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4DF" w:rsidRPr="00A10176" w:rsidRDefault="0063659A" w:rsidP="00E56DD0">
      <w:pPr>
        <w:pStyle w:val="1"/>
        <w:spacing w:before="0"/>
        <w:ind w:left="0" w:right="-7"/>
        <w:contextualSpacing/>
        <w:rPr>
          <w:sz w:val="24"/>
        </w:rPr>
      </w:pPr>
      <w:r w:rsidRPr="00A10176">
        <w:rPr>
          <w:sz w:val="24"/>
        </w:rPr>
        <w:t>АНКЕТА</w:t>
      </w:r>
      <w:r w:rsidRPr="00A10176">
        <w:rPr>
          <w:spacing w:val="-2"/>
          <w:sz w:val="24"/>
        </w:rPr>
        <w:t xml:space="preserve"> </w:t>
      </w:r>
      <w:r w:rsidRPr="00A10176">
        <w:rPr>
          <w:sz w:val="24"/>
        </w:rPr>
        <w:t>САМОСТІЙНОЇ</w:t>
      </w:r>
      <w:r w:rsidRPr="00A10176">
        <w:rPr>
          <w:spacing w:val="-4"/>
          <w:sz w:val="24"/>
        </w:rPr>
        <w:t xml:space="preserve"> </w:t>
      </w:r>
      <w:r w:rsidRPr="00A10176">
        <w:rPr>
          <w:sz w:val="24"/>
        </w:rPr>
        <w:t>ОЦІНКИ</w:t>
      </w:r>
      <w:r w:rsidRPr="00A10176">
        <w:rPr>
          <w:spacing w:val="-2"/>
          <w:sz w:val="24"/>
        </w:rPr>
        <w:t xml:space="preserve"> </w:t>
      </w:r>
      <w:r w:rsidRPr="00A10176">
        <w:rPr>
          <w:sz w:val="24"/>
        </w:rPr>
        <w:t>ФІЗИЧНОЇ</w:t>
      </w:r>
      <w:r w:rsidRPr="00A10176">
        <w:rPr>
          <w:spacing w:val="-4"/>
          <w:sz w:val="24"/>
        </w:rPr>
        <w:t xml:space="preserve"> </w:t>
      </w:r>
      <w:r w:rsidRPr="00A10176">
        <w:rPr>
          <w:sz w:val="24"/>
        </w:rPr>
        <w:t>ОСОБИ</w:t>
      </w:r>
      <w:r w:rsidR="0076766A" w:rsidRPr="00A10176">
        <w:rPr>
          <w:sz w:val="24"/>
        </w:rPr>
        <w:t xml:space="preserve"> </w:t>
      </w:r>
      <w:r w:rsidR="0076766A" w:rsidRPr="00A10176">
        <w:rPr>
          <w:color w:val="0000FF"/>
          <w:sz w:val="24"/>
          <w:u w:val="single"/>
        </w:rPr>
        <w:t>СТАНОМ НА 30.06.2023</w:t>
      </w:r>
    </w:p>
    <w:p w:rsidR="00FB164F" w:rsidRPr="006D283B" w:rsidRDefault="00D350DB" w:rsidP="00D350DB">
      <w:pPr>
        <w:pStyle w:val="paragraph"/>
        <w:spacing w:before="0" w:beforeAutospacing="0" w:after="0" w:afterAutospacing="0"/>
        <w:ind w:right="-7"/>
        <w:contextualSpacing/>
        <w:jc w:val="center"/>
        <w:textAlignment w:val="baseline"/>
        <w:rPr>
          <w:i/>
          <w:sz w:val="20"/>
          <w:szCs w:val="20"/>
          <w:lang w:val="ru-RU"/>
        </w:rPr>
      </w:pPr>
      <w:r w:rsidRPr="00A10176">
        <w:rPr>
          <w:i/>
          <w:sz w:val="20"/>
          <w:szCs w:val="20"/>
        </w:rPr>
        <w:t>(будь</w:t>
      </w:r>
      <w:r w:rsidR="00854323" w:rsidRPr="00A10176">
        <w:rPr>
          <w:i/>
          <w:sz w:val="20"/>
          <w:szCs w:val="20"/>
        </w:rPr>
        <w:t>-</w:t>
      </w:r>
      <w:r w:rsidRPr="00A10176">
        <w:rPr>
          <w:i/>
          <w:sz w:val="20"/>
          <w:szCs w:val="20"/>
        </w:rPr>
        <w:t>ласка,</w:t>
      </w:r>
      <w:r w:rsidRPr="00A10176">
        <w:rPr>
          <w:i/>
          <w:spacing w:val="-3"/>
          <w:sz w:val="20"/>
          <w:szCs w:val="20"/>
        </w:rPr>
        <w:t xml:space="preserve"> </w:t>
      </w:r>
      <w:r w:rsidRPr="00A10176">
        <w:rPr>
          <w:i/>
          <w:sz w:val="20"/>
          <w:szCs w:val="20"/>
        </w:rPr>
        <w:t>заповніть</w:t>
      </w:r>
      <w:r w:rsidRPr="00A10176">
        <w:rPr>
          <w:i/>
          <w:spacing w:val="-3"/>
          <w:sz w:val="20"/>
          <w:szCs w:val="20"/>
        </w:rPr>
        <w:t xml:space="preserve"> </w:t>
      </w:r>
      <w:r w:rsidRPr="00A10176">
        <w:rPr>
          <w:i/>
          <w:sz w:val="20"/>
          <w:szCs w:val="20"/>
        </w:rPr>
        <w:t>Частини</w:t>
      </w:r>
      <w:r w:rsidRPr="00A10176">
        <w:rPr>
          <w:i/>
          <w:spacing w:val="-3"/>
          <w:sz w:val="20"/>
          <w:szCs w:val="20"/>
        </w:rPr>
        <w:t xml:space="preserve"> </w:t>
      </w:r>
      <w:r w:rsidRPr="00A10176">
        <w:rPr>
          <w:i/>
          <w:sz w:val="20"/>
          <w:szCs w:val="20"/>
        </w:rPr>
        <w:t>1-3</w:t>
      </w:r>
      <w:r w:rsidRPr="00A10176">
        <w:rPr>
          <w:i/>
          <w:spacing w:val="-5"/>
          <w:sz w:val="20"/>
          <w:szCs w:val="20"/>
        </w:rPr>
        <w:t xml:space="preserve"> </w:t>
      </w:r>
      <w:r w:rsidRPr="00A10176">
        <w:rPr>
          <w:rFonts w:eastAsiaTheme="minorHAnsi"/>
          <w:i/>
          <w:iCs/>
          <w:sz w:val="20"/>
          <w:szCs w:val="20"/>
          <w:lang w:eastAsia="en-US"/>
        </w:rPr>
        <w:t>ДРУКОВАНИМИ</w:t>
      </w:r>
      <w:r w:rsidRPr="00A10176">
        <w:rPr>
          <w:i/>
          <w:spacing w:val="-4"/>
          <w:sz w:val="20"/>
          <w:szCs w:val="20"/>
        </w:rPr>
        <w:t xml:space="preserve"> </w:t>
      </w:r>
      <w:r w:rsidRPr="00A10176">
        <w:rPr>
          <w:i/>
          <w:sz w:val="20"/>
          <w:szCs w:val="20"/>
        </w:rPr>
        <w:t>ЛІТЕРАМИ</w:t>
      </w:r>
      <w:r w:rsidRPr="006D283B">
        <w:rPr>
          <w:i/>
          <w:sz w:val="20"/>
          <w:szCs w:val="20"/>
          <w:lang w:val="ru-RU"/>
        </w:rPr>
        <w:t>)</w:t>
      </w:r>
    </w:p>
    <w:p w:rsidR="00D350DB" w:rsidRPr="006D283B" w:rsidRDefault="00D350DB" w:rsidP="00D350DB">
      <w:pPr>
        <w:pStyle w:val="paragraph"/>
        <w:spacing w:before="0" w:beforeAutospacing="0" w:after="0" w:afterAutospacing="0"/>
        <w:ind w:right="-7"/>
        <w:contextualSpacing/>
        <w:textAlignment w:val="baseline"/>
        <w:rPr>
          <w:b/>
          <w:sz w:val="12"/>
          <w:lang w:val="ru-RU"/>
        </w:rPr>
      </w:pPr>
    </w:p>
    <w:p w:rsidR="00FB164F" w:rsidRPr="00A10176" w:rsidRDefault="00FB164F" w:rsidP="00E56DD0">
      <w:pPr>
        <w:pStyle w:val="paragraph"/>
        <w:spacing w:before="0" w:beforeAutospacing="0" w:after="0" w:afterAutospacing="0"/>
        <w:ind w:right="-7"/>
        <w:contextualSpacing/>
        <w:jc w:val="center"/>
        <w:textAlignment w:val="baseline"/>
        <w:rPr>
          <w:rFonts w:eastAsiaTheme="minorHAnsi"/>
          <w:i/>
          <w:iCs/>
          <w:sz w:val="22"/>
          <w:szCs w:val="22"/>
          <w:lang w:eastAsia="en-US"/>
        </w:rPr>
      </w:pPr>
      <w:r w:rsidRPr="00A10176">
        <w:rPr>
          <w:rFonts w:eastAsiaTheme="minorHAnsi"/>
          <w:i/>
          <w:iCs/>
          <w:sz w:val="22"/>
          <w:szCs w:val="22"/>
          <w:lang w:eastAsia="en-US"/>
        </w:rPr>
        <w:t xml:space="preserve">З метою виконання вимог </w:t>
      </w:r>
      <w:hyperlink r:id="rId7" w:history="1">
        <w:r w:rsidRPr="00A10176">
          <w:rPr>
            <w:rStyle w:val="a9"/>
            <w:rFonts w:eastAsiaTheme="minorHAnsi"/>
            <w:i/>
            <w:iCs/>
            <w:sz w:val="22"/>
            <w:szCs w:val="22"/>
            <w:lang w:eastAsia="en-US"/>
          </w:rPr>
          <w:t>Багатосторонньої угоди</w:t>
        </w:r>
      </w:hyperlink>
      <w:r w:rsidRPr="00A10176">
        <w:rPr>
          <w:rFonts w:eastAsiaTheme="minorHAnsi"/>
          <w:i/>
          <w:iCs/>
          <w:sz w:val="22"/>
          <w:szCs w:val="22"/>
          <w:lang w:eastAsia="en-US"/>
        </w:rPr>
        <w:t xml:space="preserve"> компетентних органів про автоматичний обмін інформацією про фінансові рахунки, просимо надати актуальні дані щодо статусу податкового </w:t>
      </w:r>
      <w:proofErr w:type="spellStart"/>
      <w:r w:rsidRPr="00A10176">
        <w:rPr>
          <w:rFonts w:eastAsiaTheme="minorHAnsi"/>
          <w:i/>
          <w:iCs/>
          <w:sz w:val="22"/>
          <w:szCs w:val="22"/>
          <w:lang w:eastAsia="en-US"/>
        </w:rPr>
        <w:t>резидентства</w:t>
      </w:r>
      <w:proofErr w:type="spellEnd"/>
      <w:r w:rsidR="00E346A3" w:rsidRPr="00A10176">
        <w:rPr>
          <w:rFonts w:eastAsiaTheme="minorHAnsi"/>
          <w:i/>
          <w:iCs/>
          <w:sz w:val="22"/>
          <w:szCs w:val="22"/>
          <w:lang w:eastAsia="en-US"/>
        </w:rPr>
        <w:t xml:space="preserve"> Власника рахунку</w:t>
      </w:r>
      <w:r w:rsidRPr="00A10176">
        <w:rPr>
          <w:rFonts w:eastAsiaTheme="minorHAnsi"/>
          <w:i/>
          <w:iCs/>
          <w:sz w:val="22"/>
          <w:szCs w:val="22"/>
          <w:lang w:eastAsia="en-US"/>
        </w:rPr>
        <w:t xml:space="preserve">. Зверніть увагу, що фізична особа несе відповідальність за надання інформації самостійної оцінки </w:t>
      </w:r>
      <w:r w:rsidRPr="00A10176">
        <w:rPr>
          <w:rFonts w:eastAsiaTheme="minorHAnsi"/>
          <w:i/>
          <w:iCs/>
          <w:sz w:val="22"/>
          <w:szCs w:val="22"/>
          <w:lang w:val="ru-RU" w:eastAsia="en-US"/>
        </w:rPr>
        <w:t>CRS</w:t>
      </w:r>
      <w:r w:rsidRPr="00A10176">
        <w:rPr>
          <w:rFonts w:eastAsiaTheme="minorHAnsi"/>
          <w:i/>
          <w:iCs/>
          <w:sz w:val="22"/>
          <w:szCs w:val="22"/>
          <w:lang w:eastAsia="en-US"/>
        </w:rPr>
        <w:t xml:space="preserve"> з недост</w:t>
      </w:r>
      <w:r w:rsidR="0085234A" w:rsidRPr="00A10176">
        <w:rPr>
          <w:rFonts w:eastAsiaTheme="minorHAnsi"/>
          <w:i/>
          <w:iCs/>
          <w:sz w:val="22"/>
          <w:szCs w:val="22"/>
          <w:lang w:eastAsia="en-US"/>
        </w:rPr>
        <w:t>овірними даними, що може призвести</w:t>
      </w:r>
      <w:r w:rsidRPr="00A10176">
        <w:rPr>
          <w:rFonts w:eastAsiaTheme="minorHAnsi"/>
          <w:i/>
          <w:iCs/>
          <w:sz w:val="22"/>
          <w:szCs w:val="22"/>
          <w:lang w:eastAsia="en-US"/>
        </w:rPr>
        <w:t xml:space="preserve"> до </w:t>
      </w:r>
      <w:r w:rsidR="00184CD3" w:rsidRPr="00A10176">
        <w:rPr>
          <w:rFonts w:eastAsiaTheme="minorHAnsi"/>
          <w:i/>
          <w:iCs/>
          <w:sz w:val="22"/>
          <w:szCs w:val="22"/>
          <w:lang w:eastAsia="en-US"/>
        </w:rPr>
        <w:t>не встановлення</w:t>
      </w:r>
      <w:r w:rsidRPr="00A10176">
        <w:rPr>
          <w:rFonts w:eastAsiaTheme="minorHAnsi"/>
          <w:i/>
          <w:iCs/>
          <w:sz w:val="22"/>
          <w:szCs w:val="22"/>
          <w:lang w:eastAsia="en-US"/>
        </w:rPr>
        <w:t xml:space="preserve"> підзвітності рахунка. Також це не звільняє фізичну особу від обов’язку щодо надання документів самостійної оцінки CRS з достовірними даними.</w:t>
      </w:r>
    </w:p>
    <w:p w:rsidR="00FB164F" w:rsidRPr="00A10176" w:rsidRDefault="00FB164F" w:rsidP="00E56DD0">
      <w:pPr>
        <w:ind w:right="-7"/>
        <w:contextualSpacing/>
        <w:rPr>
          <w:b/>
          <w:sz w:val="12"/>
        </w:rPr>
      </w:pPr>
    </w:p>
    <w:p w:rsidR="003E54DF" w:rsidRPr="00A10176" w:rsidRDefault="00BB118C" w:rsidP="00E56DD0">
      <w:pPr>
        <w:pStyle w:val="1"/>
        <w:spacing w:before="0"/>
        <w:ind w:left="0" w:right="-7"/>
        <w:contextualSpacing/>
        <w:jc w:val="left"/>
      </w:pPr>
      <w:r w:rsidRPr="00A10176">
        <w:t>ЧАСТИНА</w:t>
      </w:r>
      <w:r w:rsidRPr="00A10176">
        <w:rPr>
          <w:spacing w:val="-1"/>
        </w:rPr>
        <w:t xml:space="preserve"> </w:t>
      </w:r>
      <w:r w:rsidRPr="00A10176">
        <w:t>1 –</w:t>
      </w:r>
      <w:r w:rsidRPr="00A10176">
        <w:rPr>
          <w:spacing w:val="-3"/>
        </w:rPr>
        <w:t xml:space="preserve"> </w:t>
      </w:r>
      <w:r w:rsidRPr="00A10176">
        <w:t>ІДЕНТИФІКАЦІЯ</w:t>
      </w:r>
      <w:r w:rsidRPr="00A10176">
        <w:rPr>
          <w:spacing w:val="-3"/>
        </w:rPr>
        <w:t xml:space="preserve"> </w:t>
      </w:r>
      <w:r w:rsidRPr="00A10176">
        <w:t>ВЛАСНИКА</w:t>
      </w:r>
      <w:r w:rsidRPr="00A10176">
        <w:rPr>
          <w:spacing w:val="-4"/>
        </w:rPr>
        <w:t xml:space="preserve"> </w:t>
      </w:r>
      <w:r w:rsidRPr="00A10176">
        <w:t>РАХУНКУ</w:t>
      </w:r>
      <w:r w:rsidRPr="00A10176">
        <w:rPr>
          <w:spacing w:val="1"/>
        </w:rPr>
        <w:t xml:space="preserve"> </w:t>
      </w:r>
      <w:r w:rsidRPr="00A10176">
        <w:t>–</w:t>
      </w:r>
      <w:r w:rsidRPr="00A10176">
        <w:rPr>
          <w:spacing w:val="-4"/>
        </w:rPr>
        <w:t xml:space="preserve"> </w:t>
      </w:r>
      <w:r w:rsidRPr="00A10176">
        <w:t>ФІЗИЧНОЇ</w:t>
      </w:r>
      <w:r w:rsidRPr="00A10176">
        <w:rPr>
          <w:spacing w:val="1"/>
        </w:rPr>
        <w:t xml:space="preserve"> </w:t>
      </w:r>
      <w:r w:rsidRPr="00A10176">
        <w:t>ОСОБИ</w:t>
      </w: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7"/>
        <w:gridCol w:w="6520"/>
      </w:tblGrid>
      <w:tr w:rsidR="00A105D0" w:rsidRPr="00A10176" w:rsidTr="00480CEB">
        <w:trPr>
          <w:trHeight w:val="253"/>
        </w:trPr>
        <w:tc>
          <w:tcPr>
            <w:tcW w:w="4147" w:type="dxa"/>
          </w:tcPr>
          <w:p w:rsidR="00A105D0" w:rsidRPr="00A10176" w:rsidRDefault="00A105D0" w:rsidP="00E56DD0">
            <w:pPr>
              <w:pStyle w:val="TableParagraph"/>
              <w:ind w:left="112" w:right="123"/>
              <w:contextualSpacing/>
            </w:pPr>
            <w:r w:rsidRPr="00A10176">
              <w:t>ПІБ повністю</w:t>
            </w:r>
          </w:p>
        </w:tc>
        <w:tc>
          <w:tcPr>
            <w:tcW w:w="6520" w:type="dxa"/>
          </w:tcPr>
          <w:p w:rsidR="00A105D0" w:rsidRPr="00A10176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A10176" w:rsidTr="00D350DB">
        <w:trPr>
          <w:trHeight w:hRule="exact" w:val="510"/>
        </w:trPr>
        <w:tc>
          <w:tcPr>
            <w:tcW w:w="4147" w:type="dxa"/>
            <w:vAlign w:val="center"/>
          </w:tcPr>
          <w:p w:rsidR="00F061E0" w:rsidRPr="00A10176" w:rsidRDefault="00A105D0" w:rsidP="00D350DB">
            <w:pPr>
              <w:pStyle w:val="TableParagraph"/>
              <w:ind w:left="112" w:right="123"/>
              <w:contextualSpacing/>
            </w:pPr>
            <w:r w:rsidRPr="00A10176">
              <w:t>Адреса реєстрації</w:t>
            </w:r>
          </w:p>
        </w:tc>
        <w:tc>
          <w:tcPr>
            <w:tcW w:w="6520" w:type="dxa"/>
            <w:vAlign w:val="center"/>
          </w:tcPr>
          <w:p w:rsidR="00A105D0" w:rsidRPr="00A10176" w:rsidRDefault="00A105D0" w:rsidP="00D350DB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A10176" w:rsidTr="00D350DB">
        <w:trPr>
          <w:trHeight w:hRule="exact" w:val="510"/>
        </w:trPr>
        <w:tc>
          <w:tcPr>
            <w:tcW w:w="4147" w:type="dxa"/>
          </w:tcPr>
          <w:p w:rsidR="00F061E0" w:rsidRPr="00A10176" w:rsidRDefault="00BD0E08" w:rsidP="00E56DD0">
            <w:pPr>
              <w:pStyle w:val="TableParagraph"/>
              <w:ind w:left="112" w:right="123"/>
              <w:contextualSpacing/>
            </w:pPr>
            <w:r w:rsidRPr="00A10176">
              <w:t>Фактична а</w:t>
            </w:r>
            <w:r w:rsidR="00254339" w:rsidRPr="00A10176">
              <w:t>дреса проживання</w:t>
            </w:r>
            <w:r w:rsidR="00F061E0" w:rsidRPr="00A10176">
              <w:t xml:space="preserve"> (якщо відрізняється від адреси реєстрації)</w:t>
            </w:r>
          </w:p>
        </w:tc>
        <w:tc>
          <w:tcPr>
            <w:tcW w:w="6520" w:type="dxa"/>
          </w:tcPr>
          <w:p w:rsidR="00A105D0" w:rsidRPr="00A10176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A10176" w:rsidTr="00480CEB">
        <w:trPr>
          <w:trHeight w:val="253"/>
        </w:trPr>
        <w:tc>
          <w:tcPr>
            <w:tcW w:w="4147" w:type="dxa"/>
          </w:tcPr>
          <w:p w:rsidR="00A105D0" w:rsidRPr="00A10176" w:rsidRDefault="00A105D0" w:rsidP="00E56DD0">
            <w:pPr>
              <w:pStyle w:val="TableParagraph"/>
              <w:ind w:left="112"/>
              <w:contextualSpacing/>
            </w:pPr>
            <w:r w:rsidRPr="00A10176">
              <w:t>Дата народження(</w:t>
            </w:r>
            <w:proofErr w:type="spellStart"/>
            <w:r w:rsidRPr="00A10176">
              <w:t>дд</w:t>
            </w:r>
            <w:proofErr w:type="spellEnd"/>
            <w:r w:rsidRPr="00A10176">
              <w:t>/мм/</w:t>
            </w:r>
            <w:proofErr w:type="spellStart"/>
            <w:r w:rsidRPr="00A10176">
              <w:t>рррр</w:t>
            </w:r>
            <w:proofErr w:type="spellEnd"/>
            <w:r w:rsidRPr="00A10176">
              <w:t>)</w:t>
            </w:r>
          </w:p>
        </w:tc>
        <w:tc>
          <w:tcPr>
            <w:tcW w:w="6520" w:type="dxa"/>
          </w:tcPr>
          <w:p w:rsidR="00A105D0" w:rsidRPr="00A10176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A105D0" w:rsidRPr="00A10176" w:rsidTr="00480CEB">
        <w:trPr>
          <w:trHeight w:val="70"/>
        </w:trPr>
        <w:tc>
          <w:tcPr>
            <w:tcW w:w="4147" w:type="dxa"/>
          </w:tcPr>
          <w:p w:rsidR="00A105D0" w:rsidRPr="00A10176" w:rsidRDefault="00A105D0" w:rsidP="00E56DD0">
            <w:pPr>
              <w:pStyle w:val="TableParagraph"/>
              <w:ind w:left="112"/>
              <w:contextualSpacing/>
            </w:pPr>
            <w:r w:rsidRPr="00A10176">
              <w:t>Місце народження (</w:t>
            </w:r>
            <w:proofErr w:type="spellStart"/>
            <w:r w:rsidRPr="00A10176">
              <w:t>насел.пункт</w:t>
            </w:r>
            <w:proofErr w:type="spellEnd"/>
            <w:r w:rsidRPr="00A10176">
              <w:t>, країна)</w:t>
            </w:r>
          </w:p>
        </w:tc>
        <w:tc>
          <w:tcPr>
            <w:tcW w:w="6520" w:type="dxa"/>
          </w:tcPr>
          <w:p w:rsidR="00A105D0" w:rsidRPr="00A10176" w:rsidRDefault="00A105D0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</w:tbl>
    <w:p w:rsidR="008206A3" w:rsidRPr="00A10176" w:rsidRDefault="008206A3" w:rsidP="00E56DD0">
      <w:pPr>
        <w:ind w:right="-7"/>
        <w:contextualSpacing/>
        <w:rPr>
          <w:b/>
          <w:sz w:val="12"/>
        </w:rPr>
      </w:pPr>
    </w:p>
    <w:p w:rsidR="00A105D0" w:rsidRPr="00A10176" w:rsidRDefault="00BB118C" w:rsidP="00E56DD0">
      <w:pPr>
        <w:pStyle w:val="1"/>
        <w:spacing w:before="0"/>
        <w:ind w:left="0" w:right="-7"/>
        <w:contextualSpacing/>
        <w:jc w:val="left"/>
        <w:rPr>
          <w:b w:val="0"/>
        </w:rPr>
      </w:pPr>
      <w:r w:rsidRPr="00A10176">
        <w:t>ЧАСТИНА</w:t>
      </w:r>
      <w:r w:rsidRPr="00A10176">
        <w:rPr>
          <w:spacing w:val="-3"/>
        </w:rPr>
        <w:t xml:space="preserve"> </w:t>
      </w:r>
      <w:r w:rsidRPr="00A10176">
        <w:t>2</w:t>
      </w:r>
      <w:r w:rsidRPr="00A10176">
        <w:rPr>
          <w:spacing w:val="-2"/>
        </w:rPr>
        <w:t xml:space="preserve"> </w:t>
      </w:r>
      <w:r w:rsidRPr="00A10176">
        <w:t>–</w:t>
      </w:r>
      <w:r w:rsidRPr="00A10176">
        <w:rPr>
          <w:spacing w:val="-2"/>
        </w:rPr>
        <w:t xml:space="preserve"> </w:t>
      </w:r>
      <w:r w:rsidRPr="00A10176">
        <w:t>ДЕРЖАВА/ЮРИСДИКЦІЯ</w:t>
      </w:r>
      <w:r w:rsidRPr="00A10176">
        <w:rPr>
          <w:spacing w:val="-3"/>
        </w:rPr>
        <w:t xml:space="preserve"> </w:t>
      </w:r>
      <w:r w:rsidRPr="00A10176">
        <w:t>РЕЗИДЕНТСТВА</w:t>
      </w:r>
      <w:r w:rsidRPr="00A10176">
        <w:rPr>
          <w:spacing w:val="-5"/>
        </w:rPr>
        <w:t xml:space="preserve"> </w:t>
      </w:r>
      <w:r w:rsidRPr="00A10176">
        <w:t>ДЛЯ</w:t>
      </w:r>
      <w:r w:rsidRPr="00A10176">
        <w:rPr>
          <w:spacing w:val="-2"/>
        </w:rPr>
        <w:t xml:space="preserve"> </w:t>
      </w:r>
      <w:r w:rsidRPr="00A10176">
        <w:t>ЦІЛЕЙ</w:t>
      </w:r>
      <w:r w:rsidRPr="00A10176">
        <w:rPr>
          <w:spacing w:val="-2"/>
        </w:rPr>
        <w:t xml:space="preserve"> </w:t>
      </w:r>
      <w:r w:rsidRPr="00A10176">
        <w:t>ОПОДАТКУВАННЯ</w:t>
      </w:r>
      <w:r w:rsidRPr="00A10176">
        <w:rPr>
          <w:spacing w:val="-5"/>
        </w:rPr>
        <w:t xml:space="preserve"> </w:t>
      </w:r>
      <w:r w:rsidRPr="00A10176">
        <w:t>ТА</w:t>
      </w:r>
      <w:r w:rsidRPr="00A10176">
        <w:rPr>
          <w:spacing w:val="-2"/>
        </w:rPr>
        <w:t xml:space="preserve"> </w:t>
      </w:r>
      <w:r w:rsidRPr="00A10176">
        <w:t>ІПН</w:t>
      </w:r>
    </w:p>
    <w:p w:rsidR="00A105D0" w:rsidRPr="00A10176" w:rsidRDefault="005438DF" w:rsidP="0076766A">
      <w:pPr>
        <w:pStyle w:val="1"/>
        <w:spacing w:before="0"/>
        <w:ind w:left="0" w:right="-7"/>
        <w:contextualSpacing/>
        <w:jc w:val="both"/>
      </w:pPr>
      <w:r w:rsidRPr="00A10176">
        <w:t>П</w:t>
      </w:r>
      <w:r w:rsidR="00A105D0" w:rsidRPr="00A10176">
        <w:t xml:space="preserve">ідтверджую, що </w:t>
      </w:r>
      <w:r w:rsidR="0076766A" w:rsidRPr="00A10176">
        <w:rPr>
          <w:color w:val="0000FF"/>
          <w:u w:val="single"/>
        </w:rPr>
        <w:t>станом на 30.06.2023</w:t>
      </w:r>
      <w:r w:rsidR="0076766A" w:rsidRPr="00A10176">
        <w:t xml:space="preserve"> </w:t>
      </w:r>
      <w:r w:rsidR="00EE1955" w:rsidRPr="00A10176">
        <w:t xml:space="preserve">Власник рахунку є </w:t>
      </w:r>
      <w:r w:rsidR="00A105D0" w:rsidRPr="00A10176">
        <w:t>податковим резидентом іншої держави/юрисдикції (</w:t>
      </w:r>
      <w:r w:rsidR="00A105D0" w:rsidRPr="00A10176">
        <w:rPr>
          <w:u w:val="single"/>
        </w:rPr>
        <w:t>окрім України або США</w:t>
      </w:r>
      <w:r w:rsidR="00A105D0" w:rsidRPr="00A10176">
        <w:t>)</w:t>
      </w:r>
    </w:p>
    <w:p w:rsidR="00A105D0" w:rsidRPr="00A10176" w:rsidRDefault="00A105D0" w:rsidP="00E56DD0">
      <w:pPr>
        <w:ind w:left="567" w:right="1490"/>
        <w:contextualSpacing/>
        <w:rPr>
          <w:b/>
          <w:bCs/>
          <w:iCs/>
          <w:color w:val="000000" w:themeColor="text1"/>
          <w:lang w:val="ru-RU"/>
        </w:rPr>
      </w:pPr>
      <w:r w:rsidRPr="00A10176">
        <w:rPr>
          <w:b/>
          <w:bCs/>
          <w:iCs/>
          <w:color w:val="000000" w:themeColor="text1"/>
        </w:rPr>
        <w:t xml:space="preserve"> </w:t>
      </w:r>
      <w:sdt>
        <w:sdtPr>
          <w:rPr>
            <w:b/>
            <w:color w:val="202124"/>
            <w:sz w:val="24"/>
            <w:szCs w:val="24"/>
          </w:rPr>
          <w:id w:val="141312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E79" w:rsidRPr="00A10176">
            <w:rPr>
              <w:rFonts w:ascii="MS Mincho" w:eastAsia="MS Mincho" w:hAnsi="MS Mincho" w:cs="MS Mincho" w:hint="eastAsia"/>
              <w:b/>
              <w:color w:val="202124"/>
              <w:sz w:val="24"/>
              <w:szCs w:val="24"/>
            </w:rPr>
            <w:t>☐</w:t>
          </w:r>
        </w:sdtContent>
      </w:sdt>
      <w:r w:rsidRPr="00A10176">
        <w:rPr>
          <w:color w:val="202124"/>
        </w:rPr>
        <w:t xml:space="preserve"> </w:t>
      </w:r>
      <w:r w:rsidRPr="00A10176">
        <w:rPr>
          <w:b/>
          <w:bCs/>
          <w:iCs/>
          <w:color w:val="000000" w:themeColor="text1"/>
        </w:rPr>
        <w:t>Ні</w:t>
      </w:r>
      <w:r w:rsidR="008C0756" w:rsidRPr="00A10176">
        <w:rPr>
          <w:b/>
          <w:bCs/>
          <w:iCs/>
          <w:color w:val="000000" w:themeColor="text1"/>
        </w:rPr>
        <w:t xml:space="preserve">. </w:t>
      </w:r>
      <w:r w:rsidR="008C0756" w:rsidRPr="00A10176">
        <w:rPr>
          <w:i/>
          <w:color w:val="202124"/>
        </w:rPr>
        <w:t>Якщо «Ні», то можете одразу перейти до Частини 3.</w:t>
      </w:r>
    </w:p>
    <w:p w:rsidR="00A105D0" w:rsidRPr="00A10176" w:rsidRDefault="00A105D0" w:rsidP="00E56DD0">
      <w:pPr>
        <w:ind w:left="567" w:right="1490"/>
        <w:contextualSpacing/>
        <w:rPr>
          <w:b/>
        </w:rPr>
      </w:pPr>
      <w:r w:rsidRPr="00A10176">
        <w:rPr>
          <w:b/>
          <w:bCs/>
          <w:iCs/>
          <w:color w:val="000000" w:themeColor="text1"/>
        </w:rPr>
        <w:t xml:space="preserve"> </w:t>
      </w:r>
      <w:sdt>
        <w:sdtPr>
          <w:rPr>
            <w:b/>
            <w:color w:val="202124"/>
            <w:sz w:val="24"/>
            <w:szCs w:val="24"/>
          </w:rPr>
          <w:id w:val="534545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E79" w:rsidRPr="00A10176">
            <w:rPr>
              <w:rFonts w:ascii="MS Mincho" w:eastAsia="MS Mincho" w:hAnsi="MS Mincho" w:cs="MS Mincho" w:hint="eastAsia"/>
              <w:b/>
              <w:color w:val="202124"/>
              <w:sz w:val="24"/>
              <w:szCs w:val="24"/>
            </w:rPr>
            <w:t>☐</w:t>
          </w:r>
        </w:sdtContent>
      </w:sdt>
      <w:r w:rsidRPr="00A10176">
        <w:rPr>
          <w:b/>
          <w:bCs/>
          <w:iCs/>
          <w:color w:val="000000" w:themeColor="text1"/>
        </w:rPr>
        <w:t xml:space="preserve"> Так.</w:t>
      </w:r>
      <w:r w:rsidRPr="00A10176">
        <w:rPr>
          <w:bCs/>
          <w:iCs/>
          <w:color w:val="000000" w:themeColor="text1"/>
        </w:rPr>
        <w:t xml:space="preserve"> </w:t>
      </w:r>
      <w:r w:rsidRPr="00A10176">
        <w:rPr>
          <w:i/>
          <w:color w:val="202124"/>
        </w:rPr>
        <w:t xml:space="preserve">Якщо «Так», то заповніть </w:t>
      </w:r>
      <w:r w:rsidRPr="00A10176">
        <w:rPr>
          <w:rFonts w:eastAsia="Calibri"/>
          <w:i/>
          <w:color w:val="202124"/>
        </w:rPr>
        <w:t>деталі</w:t>
      </w:r>
      <w:r w:rsidRPr="00A10176">
        <w:rPr>
          <w:i/>
          <w:color w:val="202124"/>
        </w:rPr>
        <w:t xml:space="preserve"> в таблиці</w:t>
      </w:r>
      <w:r w:rsidR="000C4D25" w:rsidRPr="00A10176">
        <w:rPr>
          <w:i/>
          <w:color w:val="202124"/>
        </w:rPr>
        <w:t xml:space="preserve"> нижче</w:t>
      </w:r>
      <w:r w:rsidR="007424E1" w:rsidRPr="00A10176">
        <w:rPr>
          <w:i/>
          <w:color w:val="202124"/>
        </w:rPr>
        <w:t>.</w:t>
      </w: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720"/>
        <w:gridCol w:w="2249"/>
        <w:gridCol w:w="4252"/>
      </w:tblGrid>
      <w:tr w:rsidR="00E601B1" w:rsidRPr="00A10176" w:rsidTr="00854323">
        <w:trPr>
          <w:trHeight w:val="254"/>
        </w:trPr>
        <w:tc>
          <w:tcPr>
            <w:tcW w:w="10667" w:type="dxa"/>
            <w:gridSpan w:val="4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jc w:val="both"/>
              <w:rPr>
                <w:b/>
              </w:rPr>
            </w:pPr>
            <w:r w:rsidRPr="00A10176">
              <w:rPr>
                <w:b/>
              </w:rPr>
              <w:t>Інформація про державу(</w:t>
            </w:r>
            <w:r w:rsidR="00784D97" w:rsidRPr="00A10176">
              <w:rPr>
                <w:b/>
              </w:rPr>
              <w:t>-</w:t>
            </w:r>
            <w:r w:rsidRPr="00A10176">
              <w:rPr>
                <w:b/>
              </w:rPr>
              <w:t>и)/юрисдикцію(</w:t>
            </w:r>
            <w:r w:rsidR="00784D97" w:rsidRPr="00A10176">
              <w:rPr>
                <w:b/>
              </w:rPr>
              <w:t>-</w:t>
            </w:r>
            <w:r w:rsidRPr="00A10176">
              <w:rPr>
                <w:b/>
              </w:rPr>
              <w:t xml:space="preserve">ї) </w:t>
            </w:r>
            <w:proofErr w:type="spellStart"/>
            <w:r w:rsidRPr="00A10176">
              <w:rPr>
                <w:b/>
              </w:rPr>
              <w:t>резидентства</w:t>
            </w:r>
            <w:proofErr w:type="spellEnd"/>
            <w:r w:rsidRPr="00A10176">
              <w:rPr>
                <w:b/>
              </w:rPr>
              <w:t xml:space="preserve"> та ІПН для кожної зазначеної держави/юрисдикції, </w:t>
            </w:r>
            <w:r w:rsidR="00480CEB" w:rsidRPr="00A10176">
              <w:rPr>
                <w:b/>
              </w:rPr>
              <w:t xml:space="preserve">де </w:t>
            </w:r>
            <w:r w:rsidR="00E346A3" w:rsidRPr="00A10176">
              <w:rPr>
                <w:b/>
              </w:rPr>
              <w:t>Власник</w:t>
            </w:r>
            <w:r w:rsidRPr="00A10176">
              <w:rPr>
                <w:b/>
              </w:rPr>
              <w:t xml:space="preserve"> </w:t>
            </w:r>
            <w:r w:rsidR="00E346A3" w:rsidRPr="00A10176">
              <w:rPr>
                <w:b/>
              </w:rPr>
              <w:t xml:space="preserve">рахунку </w:t>
            </w:r>
            <w:r w:rsidR="0076766A" w:rsidRPr="00A10176">
              <w:rPr>
                <w:b/>
                <w:color w:val="0000FF"/>
                <w:u w:val="single"/>
              </w:rPr>
              <w:t>станом на 30.06.2023</w:t>
            </w:r>
            <w:r w:rsidR="0076766A" w:rsidRPr="00A10176">
              <w:rPr>
                <w:b/>
                <w:color w:val="0000FF"/>
              </w:rPr>
              <w:t xml:space="preserve"> </w:t>
            </w:r>
            <w:r w:rsidRPr="00A10176">
              <w:rPr>
                <w:b/>
              </w:rPr>
              <w:t xml:space="preserve">має </w:t>
            </w:r>
            <w:r w:rsidRPr="00A10176">
              <w:rPr>
                <w:b/>
                <w:u w:val="single"/>
              </w:rPr>
              <w:t>податкове</w:t>
            </w:r>
            <w:r w:rsidRPr="00A10176">
              <w:rPr>
                <w:b/>
              </w:rPr>
              <w:t xml:space="preserve"> </w:t>
            </w:r>
            <w:proofErr w:type="spellStart"/>
            <w:r w:rsidRPr="00A10176">
              <w:rPr>
                <w:b/>
              </w:rPr>
              <w:t>резидентство</w:t>
            </w:r>
            <w:proofErr w:type="spellEnd"/>
            <w:r w:rsidR="00F474BD" w:rsidRPr="00A10176">
              <w:rPr>
                <w:b/>
              </w:rPr>
              <w:t>.</w:t>
            </w:r>
          </w:p>
          <w:p w:rsidR="00963CAB" w:rsidRPr="00A10176" w:rsidRDefault="00963CAB" w:rsidP="00E56DD0">
            <w:pPr>
              <w:pStyle w:val="TableParagraph"/>
              <w:ind w:left="112" w:right="123"/>
              <w:contextualSpacing/>
              <w:jc w:val="both"/>
              <w:rPr>
                <w:b/>
                <w:highlight w:val="yellow"/>
              </w:rPr>
            </w:pPr>
            <w:r w:rsidRPr="00A10176">
              <w:rPr>
                <w:b/>
              </w:rPr>
              <w:t>Вкажіть всі відповідні держави/юрисдикції</w:t>
            </w:r>
            <w:r w:rsidR="00777EEC" w:rsidRPr="00A10176">
              <w:rPr>
                <w:b/>
              </w:rPr>
              <w:t xml:space="preserve"> </w:t>
            </w:r>
            <w:r w:rsidR="00777EEC" w:rsidRPr="00A10176">
              <w:rPr>
                <w:b/>
                <w:i/>
              </w:rPr>
              <w:t>(додайте рядки за необхідності)</w:t>
            </w:r>
            <w:r w:rsidRPr="00A10176">
              <w:rPr>
                <w:b/>
              </w:rPr>
              <w:t>.</w:t>
            </w:r>
          </w:p>
        </w:tc>
      </w:tr>
      <w:tr w:rsidR="00E601B1" w:rsidRPr="00A10176" w:rsidTr="00854323">
        <w:trPr>
          <w:trHeight w:val="251"/>
        </w:trPr>
        <w:tc>
          <w:tcPr>
            <w:tcW w:w="2446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A10176">
              <w:t xml:space="preserve">Країна / юрисдикція податкового </w:t>
            </w:r>
            <w:proofErr w:type="spellStart"/>
            <w:r w:rsidRPr="00A10176">
              <w:t>резидентства</w:t>
            </w:r>
            <w:proofErr w:type="spellEnd"/>
          </w:p>
        </w:tc>
        <w:tc>
          <w:tcPr>
            <w:tcW w:w="1720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A10176">
              <w:t>ІПН</w:t>
            </w:r>
          </w:p>
        </w:tc>
        <w:tc>
          <w:tcPr>
            <w:tcW w:w="2249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jc w:val="center"/>
            </w:pPr>
            <w:r w:rsidRPr="00A10176">
              <w:t xml:space="preserve">Якщо ІПН відсутній, </w:t>
            </w:r>
            <w:r w:rsidR="00F473E3" w:rsidRPr="00A10176">
              <w:t>оберіть</w:t>
            </w:r>
            <w:r w:rsidRPr="00A10176">
              <w:t xml:space="preserve"> причину</w:t>
            </w:r>
            <w:r w:rsidR="00F473E3" w:rsidRPr="00A10176">
              <w:t>:</w:t>
            </w:r>
            <w:r w:rsidRPr="00A10176">
              <w:t xml:space="preserve"> A, Б або В</w:t>
            </w:r>
          </w:p>
        </w:tc>
        <w:tc>
          <w:tcPr>
            <w:tcW w:w="4252" w:type="dxa"/>
          </w:tcPr>
          <w:p w:rsidR="00E601B1" w:rsidRPr="00A10176" w:rsidRDefault="00E601B1" w:rsidP="00AF4C4E">
            <w:pPr>
              <w:pStyle w:val="TableParagraph"/>
              <w:ind w:left="112" w:right="123"/>
              <w:contextualSpacing/>
              <w:jc w:val="center"/>
            </w:pPr>
            <w:r w:rsidRPr="00A10176">
              <w:t>Якщо Ви обрали причину Б, будь ласка, вкажіть причину неможливості</w:t>
            </w:r>
            <w:r w:rsidR="000C4D25" w:rsidRPr="00A10176">
              <w:t xml:space="preserve"> </w:t>
            </w:r>
            <w:r w:rsidRPr="00A10176">
              <w:t>отримання ІПН</w:t>
            </w:r>
          </w:p>
        </w:tc>
      </w:tr>
      <w:tr w:rsidR="00480CEB" w:rsidRPr="00A10176" w:rsidTr="00854323">
        <w:trPr>
          <w:trHeight w:val="253"/>
        </w:trPr>
        <w:tc>
          <w:tcPr>
            <w:tcW w:w="2446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1720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2249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4252" w:type="dxa"/>
          </w:tcPr>
          <w:p w:rsidR="00E601B1" w:rsidRPr="00A10176" w:rsidRDefault="00E601B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  <w:tr w:rsidR="00480CEB" w:rsidRPr="00A10176" w:rsidTr="00854323">
        <w:trPr>
          <w:trHeight w:val="70"/>
        </w:trPr>
        <w:tc>
          <w:tcPr>
            <w:tcW w:w="2446" w:type="dxa"/>
          </w:tcPr>
          <w:p w:rsidR="00BB118C" w:rsidRPr="00A10176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1720" w:type="dxa"/>
          </w:tcPr>
          <w:p w:rsidR="00BB118C" w:rsidRPr="00A10176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2249" w:type="dxa"/>
          </w:tcPr>
          <w:p w:rsidR="00BB118C" w:rsidRPr="00A10176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  <w:tc>
          <w:tcPr>
            <w:tcW w:w="4252" w:type="dxa"/>
          </w:tcPr>
          <w:p w:rsidR="00BB118C" w:rsidRPr="00A10176" w:rsidRDefault="00BB118C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</w:tbl>
    <w:p w:rsidR="00BB118C" w:rsidRPr="00A10176" w:rsidRDefault="00BB118C" w:rsidP="00E56DD0">
      <w:pPr>
        <w:pStyle w:val="TableParagraph"/>
        <w:contextualSpacing/>
        <w:jc w:val="both"/>
      </w:pPr>
      <w:r w:rsidRPr="00A10176">
        <w:rPr>
          <w:b/>
        </w:rPr>
        <w:t>Причина</w:t>
      </w:r>
      <w:r w:rsidRPr="00A10176">
        <w:rPr>
          <w:b/>
          <w:spacing w:val="-3"/>
        </w:rPr>
        <w:t xml:space="preserve"> </w:t>
      </w:r>
      <w:r w:rsidRPr="00A10176">
        <w:rPr>
          <w:b/>
        </w:rPr>
        <w:t>А:</w:t>
      </w:r>
      <w:r w:rsidRPr="00A10176">
        <w:rPr>
          <w:b/>
          <w:spacing w:val="-2"/>
        </w:rPr>
        <w:t xml:space="preserve"> </w:t>
      </w:r>
      <w:r w:rsidRPr="00A10176">
        <w:t>держава/юрисдикція, резидентом якої є Власник Рахунку, не видає ІПН своїм резидентам;</w:t>
      </w:r>
    </w:p>
    <w:p w:rsidR="00BB118C" w:rsidRPr="00A10176" w:rsidRDefault="00BB118C" w:rsidP="00E56DD0">
      <w:pPr>
        <w:pStyle w:val="TableParagraph"/>
        <w:contextualSpacing/>
        <w:jc w:val="both"/>
      </w:pPr>
      <w:r w:rsidRPr="00A10176">
        <w:rPr>
          <w:b/>
        </w:rPr>
        <w:t>Причина</w:t>
      </w:r>
      <w:r w:rsidRPr="00A10176">
        <w:rPr>
          <w:b/>
          <w:spacing w:val="-8"/>
        </w:rPr>
        <w:t xml:space="preserve"> </w:t>
      </w:r>
      <w:r w:rsidRPr="00A10176">
        <w:rPr>
          <w:b/>
        </w:rPr>
        <w:t>Б:</w:t>
      </w:r>
      <w:r w:rsidRPr="00A10176">
        <w:rPr>
          <w:b/>
          <w:spacing w:val="-8"/>
        </w:rPr>
        <w:t xml:space="preserve"> </w:t>
      </w:r>
      <w:r w:rsidRPr="00A10176">
        <w:t xml:space="preserve">Власник </w:t>
      </w:r>
      <w:r w:rsidR="00DD4B60" w:rsidRPr="00A10176">
        <w:t>рахунку</w:t>
      </w:r>
      <w:r w:rsidRPr="00A10176">
        <w:t xml:space="preserve"> не може отримати ІПН або еквівалентний номер з інших причин (будь</w:t>
      </w:r>
      <w:r w:rsidR="00DD4B60" w:rsidRPr="00A10176">
        <w:t>-</w:t>
      </w:r>
      <w:r w:rsidRPr="00A10176">
        <w:t>ласка, вкажіть причину</w:t>
      </w:r>
      <w:r w:rsidR="00DD4B60" w:rsidRPr="00A10176">
        <w:t>,</w:t>
      </w:r>
      <w:r w:rsidRPr="00A10176">
        <w:t xml:space="preserve"> </w:t>
      </w:r>
      <w:r w:rsidR="00DD4B60" w:rsidRPr="00A10176">
        <w:t>з якої</w:t>
      </w:r>
      <w:r w:rsidRPr="00A10176">
        <w:t xml:space="preserve"> </w:t>
      </w:r>
      <w:r w:rsidR="00E346A3" w:rsidRPr="00A10176">
        <w:t xml:space="preserve">Власник рахунку </w:t>
      </w:r>
      <w:r w:rsidRPr="00A10176">
        <w:t>не може отримати ІПН у наведеній нижче таблиці);</w:t>
      </w:r>
    </w:p>
    <w:p w:rsidR="00A105D0" w:rsidRPr="00A10176" w:rsidRDefault="00BB118C" w:rsidP="00E56DD0">
      <w:pPr>
        <w:pStyle w:val="TableParagraph"/>
        <w:contextualSpacing/>
        <w:jc w:val="both"/>
        <w:rPr>
          <w:b/>
        </w:rPr>
      </w:pPr>
      <w:r w:rsidRPr="00A10176">
        <w:rPr>
          <w:b/>
        </w:rPr>
        <w:t>Причина</w:t>
      </w:r>
      <w:r w:rsidRPr="00A10176">
        <w:rPr>
          <w:b/>
          <w:spacing w:val="17"/>
        </w:rPr>
        <w:t xml:space="preserve"> </w:t>
      </w:r>
      <w:r w:rsidRPr="00A10176">
        <w:rPr>
          <w:b/>
        </w:rPr>
        <w:t>В:</w:t>
      </w:r>
      <w:r w:rsidRPr="00A10176">
        <w:rPr>
          <w:b/>
          <w:spacing w:val="21"/>
        </w:rPr>
        <w:t xml:space="preserve"> </w:t>
      </w:r>
      <w:r w:rsidRPr="00A10176">
        <w:t>ІПН</w:t>
      </w:r>
      <w:r w:rsidRPr="00A10176">
        <w:rPr>
          <w:spacing w:val="18"/>
        </w:rPr>
        <w:t xml:space="preserve"> </w:t>
      </w:r>
      <w:r w:rsidRPr="00A10176">
        <w:t>не</w:t>
      </w:r>
      <w:r w:rsidRPr="00A10176">
        <w:rPr>
          <w:spacing w:val="19"/>
        </w:rPr>
        <w:t xml:space="preserve"> </w:t>
      </w:r>
      <w:r w:rsidRPr="00A10176">
        <w:t>вимагається</w:t>
      </w:r>
      <w:r w:rsidRPr="00A10176">
        <w:rPr>
          <w:spacing w:val="16"/>
        </w:rPr>
        <w:t xml:space="preserve"> </w:t>
      </w:r>
      <w:r w:rsidRPr="00A10176">
        <w:t>(зазначте</w:t>
      </w:r>
      <w:r w:rsidRPr="00A10176">
        <w:rPr>
          <w:spacing w:val="17"/>
        </w:rPr>
        <w:t xml:space="preserve"> </w:t>
      </w:r>
      <w:r w:rsidRPr="00A10176">
        <w:t>цю</w:t>
      </w:r>
      <w:r w:rsidRPr="00A10176">
        <w:rPr>
          <w:spacing w:val="17"/>
        </w:rPr>
        <w:t xml:space="preserve"> </w:t>
      </w:r>
      <w:r w:rsidRPr="00A10176">
        <w:t>причину</w:t>
      </w:r>
      <w:r w:rsidRPr="00A10176">
        <w:rPr>
          <w:spacing w:val="17"/>
        </w:rPr>
        <w:t xml:space="preserve"> </w:t>
      </w:r>
      <w:r w:rsidRPr="00A10176">
        <w:t>тільки</w:t>
      </w:r>
      <w:r w:rsidRPr="00A10176">
        <w:rPr>
          <w:spacing w:val="19"/>
        </w:rPr>
        <w:t xml:space="preserve"> </w:t>
      </w:r>
      <w:r w:rsidRPr="00A10176">
        <w:t>в</w:t>
      </w:r>
      <w:r w:rsidRPr="00A10176">
        <w:rPr>
          <w:spacing w:val="18"/>
        </w:rPr>
        <w:t xml:space="preserve"> </w:t>
      </w:r>
      <w:r w:rsidRPr="00A10176">
        <w:t>тому</w:t>
      </w:r>
      <w:r w:rsidRPr="00A10176">
        <w:rPr>
          <w:spacing w:val="16"/>
        </w:rPr>
        <w:t xml:space="preserve"> </w:t>
      </w:r>
      <w:r w:rsidRPr="00A10176">
        <w:t>випадку,</w:t>
      </w:r>
      <w:r w:rsidRPr="00A10176">
        <w:rPr>
          <w:spacing w:val="19"/>
        </w:rPr>
        <w:t xml:space="preserve"> </w:t>
      </w:r>
      <w:r w:rsidRPr="00A10176">
        <w:t>якщо</w:t>
      </w:r>
      <w:r w:rsidRPr="00A10176">
        <w:rPr>
          <w:spacing w:val="20"/>
        </w:rPr>
        <w:t xml:space="preserve"> </w:t>
      </w:r>
      <w:r w:rsidRPr="00A10176">
        <w:t>національне</w:t>
      </w:r>
      <w:r w:rsidRPr="00A10176">
        <w:rPr>
          <w:spacing w:val="23"/>
        </w:rPr>
        <w:t xml:space="preserve"> </w:t>
      </w:r>
      <w:r w:rsidRPr="00A10176">
        <w:t>законодавство відповідної юрисдикції</w:t>
      </w:r>
      <w:r w:rsidRPr="00A10176">
        <w:rPr>
          <w:spacing w:val="1"/>
        </w:rPr>
        <w:t xml:space="preserve"> </w:t>
      </w:r>
      <w:r w:rsidRPr="00A10176">
        <w:t>не вимагає</w:t>
      </w:r>
      <w:r w:rsidRPr="00A10176">
        <w:rPr>
          <w:spacing w:val="-2"/>
        </w:rPr>
        <w:t xml:space="preserve"> </w:t>
      </w:r>
      <w:r w:rsidRPr="00A10176">
        <w:t>збір ІПН, виданих цією юрисдикцією).</w:t>
      </w:r>
    </w:p>
    <w:p w:rsidR="00A105D0" w:rsidRPr="00A10176" w:rsidRDefault="00A105D0" w:rsidP="00E56DD0">
      <w:pPr>
        <w:ind w:right="-7"/>
        <w:contextualSpacing/>
        <w:rPr>
          <w:b/>
          <w:sz w:val="12"/>
        </w:rPr>
      </w:pPr>
    </w:p>
    <w:p w:rsidR="003E54DF" w:rsidRPr="00A10176" w:rsidRDefault="00BB118C" w:rsidP="00E56DD0">
      <w:pPr>
        <w:pStyle w:val="TableParagraph"/>
        <w:contextualSpacing/>
        <w:rPr>
          <w:b/>
        </w:rPr>
      </w:pPr>
      <w:r w:rsidRPr="00A10176">
        <w:rPr>
          <w:b/>
        </w:rPr>
        <w:t>ЧАСТИНА 3 – ЗАЯВА ТА ПІДПИС</w:t>
      </w:r>
    </w:p>
    <w:p w:rsidR="0063659A" w:rsidRPr="00A10176" w:rsidRDefault="00D342E4" w:rsidP="00E56DD0">
      <w:pPr>
        <w:pStyle w:val="TableParagraph"/>
        <w:contextualSpacing/>
        <w:jc w:val="both"/>
      </w:pPr>
      <w:r w:rsidRPr="00A10176">
        <w:t>Підтверджую, що</w:t>
      </w:r>
      <w:r w:rsidR="0063659A" w:rsidRPr="00A10176">
        <w:t>:</w:t>
      </w:r>
    </w:p>
    <w:p w:rsidR="0063659A" w:rsidRPr="00A10176" w:rsidRDefault="0063659A" w:rsidP="00E56DD0">
      <w:pPr>
        <w:pStyle w:val="TableParagraph"/>
        <w:numPr>
          <w:ilvl w:val="0"/>
          <w:numId w:val="3"/>
        </w:numPr>
        <w:ind w:left="284" w:hanging="284"/>
        <w:contextualSpacing/>
        <w:jc w:val="both"/>
      </w:pPr>
      <w:r w:rsidRPr="00A10176">
        <w:t xml:space="preserve">я є Власником Рахунку (або є особою, уповноваженою </w:t>
      </w:r>
      <w:r w:rsidR="00784D97" w:rsidRPr="00A10176">
        <w:t xml:space="preserve">надавати інформацію/документи та </w:t>
      </w:r>
      <w:r w:rsidRPr="00A10176">
        <w:t>підписувати від імені Власника Рахунку)</w:t>
      </w:r>
      <w:r w:rsidRPr="00A10176">
        <w:rPr>
          <w:spacing w:val="1"/>
        </w:rPr>
        <w:t xml:space="preserve"> </w:t>
      </w:r>
      <w:r w:rsidRPr="00A10176">
        <w:t>щодо</w:t>
      </w:r>
      <w:r w:rsidRPr="00A10176">
        <w:rPr>
          <w:spacing w:val="-1"/>
        </w:rPr>
        <w:t xml:space="preserve"> </w:t>
      </w:r>
      <w:r w:rsidRPr="00A10176">
        <w:t>рахунку</w:t>
      </w:r>
      <w:r w:rsidRPr="00A10176">
        <w:rPr>
          <w:spacing w:val="-3"/>
        </w:rPr>
        <w:t xml:space="preserve"> </w:t>
      </w:r>
      <w:r w:rsidRPr="00A10176">
        <w:t>(всіх</w:t>
      </w:r>
      <w:r w:rsidRPr="00A10176">
        <w:rPr>
          <w:spacing w:val="-1"/>
        </w:rPr>
        <w:t xml:space="preserve"> </w:t>
      </w:r>
      <w:r w:rsidRPr="00A10176">
        <w:t>рахунків),</w:t>
      </w:r>
      <w:r w:rsidRPr="00A10176">
        <w:rPr>
          <w:spacing w:val="-3"/>
        </w:rPr>
        <w:t xml:space="preserve"> </w:t>
      </w:r>
      <w:r w:rsidRPr="00A10176">
        <w:t>для</w:t>
      </w:r>
      <w:r w:rsidRPr="00A10176">
        <w:rPr>
          <w:spacing w:val="-1"/>
        </w:rPr>
        <w:t xml:space="preserve"> </w:t>
      </w:r>
      <w:r w:rsidRPr="00A10176">
        <w:t>яких заповнюється</w:t>
      </w:r>
      <w:r w:rsidRPr="00A10176">
        <w:rPr>
          <w:spacing w:val="-1"/>
        </w:rPr>
        <w:t xml:space="preserve"> </w:t>
      </w:r>
      <w:r w:rsidRPr="00A10176">
        <w:t>ця</w:t>
      </w:r>
      <w:r w:rsidRPr="00A10176">
        <w:rPr>
          <w:spacing w:val="-3"/>
        </w:rPr>
        <w:t xml:space="preserve"> </w:t>
      </w:r>
      <w:r w:rsidR="000C4D25" w:rsidRPr="00A10176">
        <w:t>Анкета</w:t>
      </w:r>
      <w:r w:rsidRPr="00A10176">
        <w:t>;</w:t>
      </w:r>
    </w:p>
    <w:p w:rsidR="003E54DF" w:rsidRPr="00A10176" w:rsidRDefault="0063659A" w:rsidP="00E56DD0">
      <w:pPr>
        <w:pStyle w:val="TableParagraph"/>
        <w:numPr>
          <w:ilvl w:val="0"/>
          <w:numId w:val="3"/>
        </w:numPr>
        <w:ind w:left="284" w:hanging="284"/>
        <w:contextualSpacing/>
        <w:jc w:val="both"/>
      </w:pPr>
      <w:r w:rsidRPr="00A10176">
        <w:t>я</w:t>
      </w:r>
      <w:r w:rsidR="00531943" w:rsidRPr="00A10176">
        <w:t xml:space="preserve"> розумію, що інформація надана мною в </w:t>
      </w:r>
      <w:r w:rsidR="000C4D25" w:rsidRPr="00A10176">
        <w:t>цій Анкеті</w:t>
      </w:r>
      <w:r w:rsidR="00531943" w:rsidRPr="00A10176">
        <w:t xml:space="preserve"> та інформація</w:t>
      </w:r>
      <w:r w:rsidR="00531943" w:rsidRPr="00A10176">
        <w:rPr>
          <w:spacing w:val="-52"/>
        </w:rPr>
        <w:t xml:space="preserve"> </w:t>
      </w:r>
      <w:r w:rsidR="00531943" w:rsidRPr="00A10176">
        <w:t>про Власника Рахунку та про будь-який (-і) підзвітний(-і) рахунок(-и) може бути надана Державній податковій</w:t>
      </w:r>
      <w:r w:rsidR="00531943" w:rsidRPr="00A10176">
        <w:rPr>
          <w:spacing w:val="1"/>
        </w:rPr>
        <w:t xml:space="preserve"> </w:t>
      </w:r>
      <w:r w:rsidR="00531943" w:rsidRPr="00A10176">
        <w:rPr>
          <w:spacing w:val="-1"/>
        </w:rPr>
        <w:t>службі</w:t>
      </w:r>
      <w:r w:rsidR="00531943" w:rsidRPr="00A10176">
        <w:rPr>
          <w:spacing w:val="-13"/>
        </w:rPr>
        <w:t xml:space="preserve"> </w:t>
      </w:r>
      <w:r w:rsidR="00531943" w:rsidRPr="00A10176">
        <w:rPr>
          <w:spacing w:val="-1"/>
        </w:rPr>
        <w:t>України,</w:t>
      </w:r>
      <w:r w:rsidR="00531943" w:rsidRPr="00A10176">
        <w:rPr>
          <w:spacing w:val="-15"/>
        </w:rPr>
        <w:t xml:space="preserve"> </w:t>
      </w:r>
      <w:r w:rsidR="00531943" w:rsidRPr="00A10176">
        <w:rPr>
          <w:spacing w:val="-1"/>
        </w:rPr>
        <w:t>а</w:t>
      </w:r>
      <w:r w:rsidR="00531943" w:rsidRPr="00A10176">
        <w:rPr>
          <w:spacing w:val="-12"/>
        </w:rPr>
        <w:t xml:space="preserve"> </w:t>
      </w:r>
      <w:r w:rsidR="00531943" w:rsidRPr="00A10176">
        <w:rPr>
          <w:spacing w:val="-1"/>
        </w:rPr>
        <w:t>остання</w:t>
      </w:r>
      <w:r w:rsidR="00531943" w:rsidRPr="00A10176">
        <w:rPr>
          <w:spacing w:val="-12"/>
        </w:rPr>
        <w:t xml:space="preserve"> </w:t>
      </w:r>
      <w:r w:rsidR="00531943" w:rsidRPr="00A10176">
        <w:rPr>
          <w:spacing w:val="-1"/>
        </w:rPr>
        <w:t>може</w:t>
      </w:r>
      <w:r w:rsidR="00531943" w:rsidRPr="00A10176">
        <w:rPr>
          <w:spacing w:val="-14"/>
        </w:rPr>
        <w:t xml:space="preserve"> </w:t>
      </w:r>
      <w:r w:rsidR="00531943" w:rsidRPr="00A10176">
        <w:t>обмінюватися</w:t>
      </w:r>
      <w:r w:rsidR="00531943" w:rsidRPr="00A10176">
        <w:rPr>
          <w:spacing w:val="-16"/>
        </w:rPr>
        <w:t xml:space="preserve"> </w:t>
      </w:r>
      <w:r w:rsidR="00531943" w:rsidRPr="00A10176">
        <w:t>цією</w:t>
      </w:r>
      <w:r w:rsidR="00531943" w:rsidRPr="00A10176">
        <w:rPr>
          <w:spacing w:val="-14"/>
        </w:rPr>
        <w:t xml:space="preserve"> </w:t>
      </w:r>
      <w:r w:rsidR="00531943" w:rsidRPr="00A10176">
        <w:t>інформацією</w:t>
      </w:r>
      <w:r w:rsidR="00531943" w:rsidRPr="00A10176">
        <w:rPr>
          <w:spacing w:val="-14"/>
        </w:rPr>
        <w:t xml:space="preserve"> </w:t>
      </w:r>
      <w:r w:rsidR="00531943" w:rsidRPr="00A10176">
        <w:t>з</w:t>
      </w:r>
      <w:r w:rsidR="00531943" w:rsidRPr="00A10176">
        <w:rPr>
          <w:spacing w:val="-13"/>
        </w:rPr>
        <w:t xml:space="preserve"> </w:t>
      </w:r>
      <w:r w:rsidR="00531943" w:rsidRPr="00A10176">
        <w:t>податковими</w:t>
      </w:r>
      <w:r w:rsidR="00531943" w:rsidRPr="00A10176">
        <w:rPr>
          <w:spacing w:val="-13"/>
        </w:rPr>
        <w:t xml:space="preserve"> </w:t>
      </w:r>
      <w:r w:rsidR="00531943" w:rsidRPr="00A10176">
        <w:t>органами</w:t>
      </w:r>
      <w:r w:rsidR="00531943" w:rsidRPr="00A10176">
        <w:rPr>
          <w:spacing w:val="-14"/>
        </w:rPr>
        <w:t xml:space="preserve"> </w:t>
      </w:r>
      <w:r w:rsidR="00531943" w:rsidRPr="00A10176">
        <w:t>іншої</w:t>
      </w:r>
      <w:r w:rsidR="00531943" w:rsidRPr="00A10176">
        <w:rPr>
          <w:spacing w:val="-13"/>
        </w:rPr>
        <w:t xml:space="preserve"> </w:t>
      </w:r>
      <w:r w:rsidR="00531943" w:rsidRPr="00A10176">
        <w:t>держави/юрисдикції</w:t>
      </w:r>
      <w:r w:rsidR="00531943" w:rsidRPr="00A10176">
        <w:rPr>
          <w:spacing w:val="-53"/>
        </w:rPr>
        <w:t xml:space="preserve"> </w:t>
      </w:r>
      <w:r w:rsidR="00531943" w:rsidRPr="00A10176">
        <w:t>або державами/юрисдикціями, в якій(-</w:t>
      </w:r>
      <w:proofErr w:type="spellStart"/>
      <w:r w:rsidR="00531943" w:rsidRPr="00A10176">
        <w:t>их</w:t>
      </w:r>
      <w:proofErr w:type="spellEnd"/>
      <w:r w:rsidR="00531943" w:rsidRPr="00A10176">
        <w:t>) Власник Рахунку може бути податковим резидентом, відповідно до</w:t>
      </w:r>
      <w:r w:rsidR="00531943" w:rsidRPr="00A10176">
        <w:rPr>
          <w:spacing w:val="1"/>
        </w:rPr>
        <w:t xml:space="preserve"> </w:t>
      </w:r>
      <w:hyperlink r:id="rId8" w:history="1">
        <w:r w:rsidR="00350B39" w:rsidRPr="00A10176">
          <w:rPr>
            <w:rStyle w:val="a9"/>
            <w:rFonts w:eastAsiaTheme="minorHAnsi"/>
            <w:iCs/>
          </w:rPr>
          <w:t>Багатосторонньої угоди</w:t>
        </w:r>
      </w:hyperlink>
      <w:r w:rsidR="00531943" w:rsidRPr="00A10176">
        <w:t xml:space="preserve"> компетентних органів про автоматичний обмін інф</w:t>
      </w:r>
      <w:r w:rsidRPr="00A10176">
        <w:t>ормацією про фінансові рахунки;</w:t>
      </w:r>
    </w:p>
    <w:p w:rsidR="003E54DF" w:rsidRPr="00A10176" w:rsidRDefault="0063659A" w:rsidP="00E56DD0">
      <w:pPr>
        <w:pStyle w:val="TableParagraph"/>
        <w:numPr>
          <w:ilvl w:val="0"/>
          <w:numId w:val="3"/>
        </w:numPr>
        <w:ind w:left="284" w:hanging="284"/>
        <w:contextualSpacing/>
        <w:jc w:val="both"/>
      </w:pPr>
      <w:r w:rsidRPr="00A10176">
        <w:t>в</w:t>
      </w:r>
      <w:r w:rsidR="00531943" w:rsidRPr="00A10176">
        <w:t xml:space="preserve">ся інформація, зазначена в </w:t>
      </w:r>
      <w:r w:rsidR="000C4D25" w:rsidRPr="00A10176">
        <w:t>цій Анкеті</w:t>
      </w:r>
      <w:r w:rsidR="00531943" w:rsidRPr="00A10176">
        <w:t xml:space="preserve"> </w:t>
      </w:r>
      <w:r w:rsidR="00F47248" w:rsidRPr="00A10176">
        <w:t xml:space="preserve">для цілей Загального стандарту звітності CRS </w:t>
      </w:r>
      <w:r w:rsidR="00531943" w:rsidRPr="00A10176">
        <w:t>є точною та повною в тій мірі, в якій мені відомо</w:t>
      </w:r>
      <w:r w:rsidR="00F47248" w:rsidRPr="00A10176">
        <w:t>, на дату подання до ТОВ «ТІ-ІНВЕСТ»</w:t>
      </w:r>
      <w:r w:rsidR="00531943" w:rsidRPr="00A10176">
        <w:t>.</w:t>
      </w:r>
    </w:p>
    <w:p w:rsidR="003E54DF" w:rsidRPr="00A10176" w:rsidRDefault="00A81701" w:rsidP="00E56DD0">
      <w:pPr>
        <w:pStyle w:val="TableParagraph"/>
        <w:contextualSpacing/>
        <w:jc w:val="both"/>
      </w:pPr>
      <w:r w:rsidRPr="00A10176">
        <w:t>З</w:t>
      </w:r>
      <w:r w:rsidR="00531943" w:rsidRPr="00A10176">
        <w:t>обов'язуюсь повідомляти ТОВ «ТІ-ІНВЕСТ» протягом тридцяти календарних днів про будь-яку зміну обставин, що впливає на статус податков</w:t>
      </w:r>
      <w:r w:rsidR="008C0756" w:rsidRPr="00A10176">
        <w:t xml:space="preserve">ого </w:t>
      </w:r>
      <w:proofErr w:type="spellStart"/>
      <w:r w:rsidR="008C0756" w:rsidRPr="00A10176">
        <w:t>резидентства</w:t>
      </w:r>
      <w:proofErr w:type="spellEnd"/>
      <w:r w:rsidR="008C0756" w:rsidRPr="00A10176">
        <w:t>, зазначеної в Ч</w:t>
      </w:r>
      <w:r w:rsidR="00531943" w:rsidRPr="00A10176">
        <w:t xml:space="preserve">астині </w:t>
      </w:r>
      <w:r w:rsidRPr="00A10176">
        <w:t>2</w:t>
      </w:r>
      <w:r w:rsidR="00531943" w:rsidRPr="00A10176">
        <w:t xml:space="preserve"> цієї </w:t>
      </w:r>
      <w:r w:rsidRPr="00A10176">
        <w:t>Анкети</w:t>
      </w:r>
      <w:r w:rsidR="00531943" w:rsidRPr="00A10176">
        <w:t xml:space="preserve">, або призводить до того, що інформація, яка міститься в цій </w:t>
      </w:r>
      <w:r w:rsidRPr="00A10176">
        <w:t>Анкеті</w:t>
      </w:r>
      <w:r w:rsidR="00531943" w:rsidRPr="00A10176">
        <w:t>, стає неточною або неповною, та зобов’язуюсь надавати ТОВ «ТІ-ІНВЕСТ»</w:t>
      </w:r>
      <w:r w:rsidR="000C4D25" w:rsidRPr="00A10176">
        <w:t xml:space="preserve"> належним чином оформлену</w:t>
      </w:r>
      <w:r w:rsidR="00531943" w:rsidRPr="00A10176">
        <w:t xml:space="preserve"> нов</w:t>
      </w:r>
      <w:r w:rsidR="000C4D25" w:rsidRPr="00A10176">
        <w:t>у Анкету</w:t>
      </w:r>
      <w:r w:rsidR="00531943" w:rsidRPr="00A10176">
        <w:t xml:space="preserve"> </w:t>
      </w:r>
      <w:r w:rsidR="000C4D25" w:rsidRPr="00A10176">
        <w:t>самостійної оцінки</w:t>
      </w:r>
      <w:r w:rsidR="008C0756" w:rsidRPr="00A10176">
        <w:t>, включаючи Ч</w:t>
      </w:r>
      <w:r w:rsidR="00531943" w:rsidRPr="00A10176">
        <w:t>астину 3 з заявою, у строк до тридцяти календарних днів з моменту настання таких змін.</w:t>
      </w:r>
    </w:p>
    <w:p w:rsidR="00A81701" w:rsidRPr="00A10176" w:rsidRDefault="00A81701" w:rsidP="00E56DD0">
      <w:pPr>
        <w:pStyle w:val="TableParagraph"/>
        <w:contextualSpacing/>
        <w:jc w:val="both"/>
      </w:pPr>
      <w:r w:rsidRPr="00A10176">
        <w:rPr>
          <w:b/>
        </w:rPr>
        <w:t xml:space="preserve">Примітка: </w:t>
      </w:r>
      <w:r w:rsidRPr="00A10176">
        <w:t xml:space="preserve">Якщо Ви не є Власником Рахунку, будь-ласка, вкажіть на яких правових підставах Ви підписуєте цю </w:t>
      </w:r>
      <w:r w:rsidR="00E346A3" w:rsidRPr="00A10176">
        <w:t>Анкету</w:t>
      </w:r>
      <w:r w:rsidRPr="00A10176">
        <w:t>. Якщо Ви дієте як</w:t>
      </w:r>
      <w:r w:rsidRPr="00A10176">
        <w:rPr>
          <w:spacing w:val="1"/>
        </w:rPr>
        <w:t xml:space="preserve"> </w:t>
      </w:r>
      <w:r w:rsidRPr="00A10176">
        <w:t>представник</w:t>
      </w:r>
      <w:r w:rsidRPr="00A10176">
        <w:rPr>
          <w:spacing w:val="-2"/>
        </w:rPr>
        <w:t xml:space="preserve"> </w:t>
      </w:r>
      <w:r w:rsidRPr="00A10176">
        <w:t>за</w:t>
      </w:r>
      <w:r w:rsidRPr="00A10176">
        <w:rPr>
          <w:spacing w:val="-1"/>
        </w:rPr>
        <w:t xml:space="preserve"> </w:t>
      </w:r>
      <w:r w:rsidRPr="00A10176">
        <w:t>довіреністю,</w:t>
      </w:r>
      <w:r w:rsidRPr="00A10176">
        <w:rPr>
          <w:spacing w:val="1"/>
        </w:rPr>
        <w:t xml:space="preserve"> </w:t>
      </w:r>
      <w:r w:rsidRPr="00A10176">
        <w:t>будь</w:t>
      </w:r>
      <w:r w:rsidRPr="00A10176">
        <w:rPr>
          <w:spacing w:val="-1"/>
        </w:rPr>
        <w:t xml:space="preserve"> </w:t>
      </w:r>
      <w:r w:rsidRPr="00A10176">
        <w:t>ласка,</w:t>
      </w:r>
      <w:r w:rsidRPr="00A10176">
        <w:rPr>
          <w:spacing w:val="-1"/>
        </w:rPr>
        <w:t xml:space="preserve"> </w:t>
      </w:r>
      <w:r w:rsidRPr="00A10176">
        <w:t>надайте</w:t>
      </w:r>
      <w:r w:rsidRPr="00A10176">
        <w:rPr>
          <w:spacing w:val="2"/>
        </w:rPr>
        <w:t xml:space="preserve"> </w:t>
      </w:r>
      <w:r w:rsidRPr="00A10176">
        <w:t>копію довіреності.</w:t>
      </w: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6237"/>
      </w:tblGrid>
      <w:tr w:rsidR="00A81701" w:rsidRPr="00A10176" w:rsidTr="00A81701">
        <w:trPr>
          <w:trHeight w:val="253"/>
        </w:trPr>
        <w:tc>
          <w:tcPr>
            <w:tcW w:w="4430" w:type="dxa"/>
          </w:tcPr>
          <w:p w:rsidR="00A81701" w:rsidRPr="00A10176" w:rsidRDefault="00A81701" w:rsidP="00E56DD0">
            <w:pPr>
              <w:pStyle w:val="TableParagraph"/>
              <w:ind w:left="112" w:right="123"/>
              <w:contextualSpacing/>
            </w:pPr>
            <w:r w:rsidRPr="00A10176">
              <w:t>Правова підстава, яка надає право підпису:</w:t>
            </w:r>
          </w:p>
        </w:tc>
        <w:tc>
          <w:tcPr>
            <w:tcW w:w="6237" w:type="dxa"/>
          </w:tcPr>
          <w:p w:rsidR="00A81701" w:rsidRPr="00A10176" w:rsidRDefault="00A81701" w:rsidP="00E56DD0">
            <w:pPr>
              <w:pStyle w:val="TableParagraph"/>
              <w:ind w:left="112" w:right="123"/>
              <w:contextualSpacing/>
              <w:rPr>
                <w:b/>
                <w:color w:val="0000FF"/>
              </w:rPr>
            </w:pPr>
          </w:p>
        </w:tc>
      </w:tr>
    </w:tbl>
    <w:p w:rsidR="00F061E0" w:rsidRPr="00A10176" w:rsidRDefault="00F061E0" w:rsidP="00E56DD0">
      <w:pPr>
        <w:ind w:right="-7"/>
        <w:contextualSpacing/>
        <w:rPr>
          <w:b/>
          <w:sz w:val="14"/>
          <w:szCs w:val="14"/>
        </w:rPr>
      </w:pP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6237"/>
        <w:gridCol w:w="2835"/>
      </w:tblGrid>
      <w:tr w:rsidR="00F061E0" w:rsidRPr="00A10176" w:rsidTr="00A71800">
        <w:trPr>
          <w:trHeight w:hRule="exact" w:val="567"/>
        </w:trPr>
        <w:tc>
          <w:tcPr>
            <w:tcW w:w="1595" w:type="dxa"/>
            <w:vAlign w:val="center"/>
          </w:tcPr>
          <w:p w:rsidR="00F061E0" w:rsidRPr="00A10176" w:rsidRDefault="00F061E0" w:rsidP="00E56DD0">
            <w:pPr>
              <w:pStyle w:val="TableParagraph"/>
              <w:ind w:left="112" w:right="123"/>
              <w:contextualSpacing/>
              <w:jc w:val="center"/>
              <w:rPr>
                <w:color w:val="0000FF"/>
              </w:rPr>
            </w:pPr>
          </w:p>
        </w:tc>
        <w:tc>
          <w:tcPr>
            <w:tcW w:w="6237" w:type="dxa"/>
            <w:vAlign w:val="center"/>
          </w:tcPr>
          <w:p w:rsidR="00F061E0" w:rsidRPr="00A10176" w:rsidRDefault="00F061E0" w:rsidP="00E56DD0">
            <w:pPr>
              <w:pStyle w:val="TableParagraph"/>
              <w:ind w:left="112" w:right="123"/>
              <w:contextualSpacing/>
              <w:jc w:val="center"/>
              <w:rPr>
                <w:b/>
                <w:color w:val="0000FF"/>
              </w:rPr>
            </w:pPr>
          </w:p>
        </w:tc>
        <w:tc>
          <w:tcPr>
            <w:tcW w:w="2835" w:type="dxa"/>
            <w:vAlign w:val="center"/>
          </w:tcPr>
          <w:p w:rsidR="00F061E0" w:rsidRPr="00A10176" w:rsidRDefault="00F061E0" w:rsidP="00E56DD0">
            <w:pPr>
              <w:pStyle w:val="TableParagraph"/>
              <w:ind w:left="112" w:right="123"/>
              <w:contextualSpacing/>
              <w:jc w:val="center"/>
              <w:rPr>
                <w:b/>
                <w:color w:val="0000FF"/>
              </w:rPr>
            </w:pPr>
          </w:p>
        </w:tc>
      </w:tr>
      <w:tr w:rsidR="00F061E0" w:rsidRPr="00A10176" w:rsidTr="00A71800">
        <w:trPr>
          <w:trHeight w:val="253"/>
        </w:trPr>
        <w:tc>
          <w:tcPr>
            <w:tcW w:w="1595" w:type="dxa"/>
          </w:tcPr>
          <w:p w:rsidR="00F061E0" w:rsidRPr="00A10176" w:rsidRDefault="00F061E0" w:rsidP="00E56DD0">
            <w:pPr>
              <w:contextualSpacing/>
              <w:jc w:val="center"/>
              <w:rPr>
                <w:sz w:val="20"/>
                <w:szCs w:val="20"/>
              </w:rPr>
            </w:pPr>
            <w:r w:rsidRPr="00A10176">
              <w:rPr>
                <w:sz w:val="20"/>
                <w:szCs w:val="20"/>
              </w:rPr>
              <w:t>Дата</w:t>
            </w:r>
            <w:r w:rsidR="0076766A" w:rsidRPr="00A10176">
              <w:rPr>
                <w:sz w:val="20"/>
                <w:szCs w:val="20"/>
              </w:rPr>
              <w:t xml:space="preserve"> підписання</w:t>
            </w:r>
          </w:p>
        </w:tc>
        <w:tc>
          <w:tcPr>
            <w:tcW w:w="6237" w:type="dxa"/>
          </w:tcPr>
          <w:p w:rsidR="00F061E0" w:rsidRPr="00A10176" w:rsidRDefault="00F061E0" w:rsidP="00E56DD0">
            <w:pPr>
              <w:contextualSpacing/>
              <w:jc w:val="center"/>
              <w:rPr>
                <w:sz w:val="20"/>
                <w:szCs w:val="20"/>
              </w:rPr>
            </w:pPr>
            <w:r w:rsidRPr="00A10176">
              <w:rPr>
                <w:sz w:val="20"/>
                <w:szCs w:val="20"/>
              </w:rPr>
              <w:t>ПІБ</w:t>
            </w:r>
          </w:p>
        </w:tc>
        <w:tc>
          <w:tcPr>
            <w:tcW w:w="2835" w:type="dxa"/>
          </w:tcPr>
          <w:p w:rsidR="00F061E0" w:rsidRPr="00A10176" w:rsidRDefault="00F061E0" w:rsidP="00E56DD0">
            <w:pPr>
              <w:contextualSpacing/>
              <w:jc w:val="center"/>
              <w:rPr>
                <w:sz w:val="20"/>
                <w:szCs w:val="20"/>
              </w:rPr>
            </w:pPr>
            <w:r w:rsidRPr="00A10176">
              <w:rPr>
                <w:sz w:val="20"/>
                <w:szCs w:val="20"/>
              </w:rPr>
              <w:t>Підпис</w:t>
            </w:r>
          </w:p>
        </w:tc>
      </w:tr>
    </w:tbl>
    <w:p w:rsidR="00F061E0" w:rsidRPr="00A10176" w:rsidRDefault="00F061E0" w:rsidP="00E56DD0">
      <w:pPr>
        <w:contextualSpacing/>
        <w:rPr>
          <w:sz w:val="4"/>
          <w:szCs w:val="4"/>
        </w:rPr>
      </w:pPr>
    </w:p>
    <w:p w:rsidR="00F474BD" w:rsidRPr="00A10176" w:rsidRDefault="00F474BD" w:rsidP="00E56DD0">
      <w:pPr>
        <w:contextualSpacing/>
      </w:pPr>
      <w:bookmarkStart w:id="0" w:name="_GoBack"/>
      <w:bookmarkEnd w:id="0"/>
      <w:r w:rsidRPr="00A10176">
        <w:br w:type="page"/>
      </w:r>
    </w:p>
    <w:p w:rsidR="00963CAB" w:rsidRPr="00350B39" w:rsidRDefault="00963CAB" w:rsidP="00963CAB">
      <w:pPr>
        <w:spacing w:after="4"/>
        <w:ind w:right="-1"/>
        <w:jc w:val="center"/>
        <w:rPr>
          <w:rFonts w:eastAsia="Arial"/>
          <w:b/>
          <w:szCs w:val="20"/>
          <w:lang w:val="ru-RU"/>
        </w:rPr>
      </w:pPr>
      <w:r w:rsidRPr="00350B39">
        <w:rPr>
          <w:rFonts w:eastAsia="Arial"/>
          <w:b/>
          <w:szCs w:val="20"/>
          <w:lang w:val="ru-RU"/>
        </w:rPr>
        <w:lastRenderedPageBreak/>
        <w:t>ТЕРМІНИ ТА ПРИМІТКИ</w:t>
      </w:r>
    </w:p>
    <w:p w:rsidR="00963CAB" w:rsidRPr="00F474BD" w:rsidRDefault="00963CAB" w:rsidP="00963CAB">
      <w:pPr>
        <w:pStyle w:val="Default"/>
        <w:ind w:left="-709"/>
        <w:jc w:val="both"/>
        <w:rPr>
          <w:b/>
          <w:bCs/>
          <w:sz w:val="20"/>
          <w:szCs w:val="20"/>
        </w:rPr>
      </w:pPr>
    </w:p>
    <w:p w:rsidR="00963CAB" w:rsidRPr="00F474BD" w:rsidRDefault="00963CAB" w:rsidP="00963CAB">
      <w:pPr>
        <w:pStyle w:val="a3"/>
        <w:ind w:left="140" w:right="268"/>
        <w:jc w:val="both"/>
        <w:rPr>
          <w:sz w:val="20"/>
          <w:szCs w:val="20"/>
        </w:rPr>
      </w:pPr>
      <w:r w:rsidRPr="00F474BD">
        <w:rPr>
          <w:b/>
          <w:bCs/>
          <w:sz w:val="20"/>
          <w:szCs w:val="20"/>
        </w:rPr>
        <w:t>Примітка</w:t>
      </w:r>
      <w:r w:rsidRPr="00F474BD">
        <w:rPr>
          <w:sz w:val="20"/>
          <w:szCs w:val="20"/>
        </w:rPr>
        <w:t xml:space="preserve">: надаємо визначення термінів, які можуть полегшити процедуру заповнення цієї форми документу самостійно оцінки. Більш детальна інформація міститься в </w:t>
      </w:r>
      <w:hyperlink r:id="rId9" w:history="1">
        <w:r w:rsidRPr="00F474BD">
          <w:rPr>
            <w:rStyle w:val="a9"/>
            <w:sz w:val="20"/>
            <w:szCs w:val="20"/>
          </w:rPr>
          <w:t>Порядку застосування Загального стандарту звітності та належної перевірки інформації про фінансові рахунки</w:t>
        </w:r>
      </w:hyperlink>
      <w:r w:rsidRPr="00F474BD">
        <w:rPr>
          <w:sz w:val="20"/>
          <w:szCs w:val="20"/>
        </w:rPr>
        <w:t xml:space="preserve"> (</w:t>
      </w:r>
      <w:proofErr w:type="spellStart"/>
      <w:r w:rsidRPr="00F474BD">
        <w:rPr>
          <w:sz w:val="20"/>
          <w:szCs w:val="20"/>
        </w:rPr>
        <w:t>Common</w:t>
      </w:r>
      <w:proofErr w:type="spellEnd"/>
      <w:r w:rsidRPr="00F474BD">
        <w:rPr>
          <w:sz w:val="20"/>
          <w:szCs w:val="20"/>
        </w:rPr>
        <w:t xml:space="preserve"> Standard </w:t>
      </w:r>
      <w:proofErr w:type="spellStart"/>
      <w:r w:rsidRPr="00F474BD">
        <w:rPr>
          <w:sz w:val="20"/>
          <w:szCs w:val="20"/>
        </w:rPr>
        <w:t>on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Reporting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and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Due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Diligence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for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Financial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Account</w:t>
      </w:r>
      <w:proofErr w:type="spellEnd"/>
      <w:r w:rsidRPr="00F474BD">
        <w:rPr>
          <w:sz w:val="20"/>
          <w:szCs w:val="20"/>
        </w:rPr>
        <w:t xml:space="preserve"> </w:t>
      </w:r>
      <w:proofErr w:type="spellStart"/>
      <w:r w:rsidRPr="00F474BD">
        <w:rPr>
          <w:sz w:val="20"/>
          <w:szCs w:val="20"/>
        </w:rPr>
        <w:t>Information</w:t>
      </w:r>
      <w:proofErr w:type="spellEnd"/>
      <w:r w:rsidRPr="00F474BD">
        <w:rPr>
          <w:sz w:val="20"/>
          <w:szCs w:val="20"/>
        </w:rPr>
        <w:t xml:space="preserve">). </w:t>
      </w:r>
    </w:p>
    <w:p w:rsidR="00963CAB" w:rsidRPr="00F474BD" w:rsidRDefault="00963CAB" w:rsidP="00963CAB">
      <w:pPr>
        <w:pStyle w:val="a3"/>
        <w:ind w:left="140" w:right="268"/>
        <w:jc w:val="both"/>
        <w:rPr>
          <w:color w:val="000000"/>
          <w:sz w:val="20"/>
          <w:szCs w:val="20"/>
        </w:rPr>
      </w:pPr>
      <w:r w:rsidRPr="00F474BD">
        <w:rPr>
          <w:color w:val="000000"/>
          <w:sz w:val="20"/>
          <w:szCs w:val="20"/>
        </w:rPr>
        <w:t xml:space="preserve">Якщо у Вас виникнуть будь-які питання, будь ласка, зверніться до Вашого податкового консультанта або до податкового органу юрисдикції, резидентом якої Ви є. </w:t>
      </w:r>
    </w:p>
    <w:p w:rsidR="00D53935" w:rsidRDefault="00D53935" w:rsidP="00480CEB">
      <w:pPr>
        <w:tabs>
          <w:tab w:val="left" w:pos="1010"/>
        </w:tabs>
        <w:contextualSpacing/>
        <w:rPr>
          <w:sz w:val="20"/>
          <w:szCs w:val="20"/>
        </w:rPr>
      </w:pPr>
    </w:p>
    <w:p w:rsidR="00A46D6C" w:rsidRPr="00A46D6C" w:rsidRDefault="00A46D6C" w:rsidP="00A46D6C">
      <w:pPr>
        <w:pStyle w:val="a3"/>
        <w:ind w:left="140" w:right="268"/>
        <w:jc w:val="both"/>
        <w:rPr>
          <w:sz w:val="20"/>
          <w:szCs w:val="20"/>
        </w:rPr>
      </w:pPr>
      <w:r w:rsidRPr="00A46D6C">
        <w:rPr>
          <w:b/>
          <w:sz w:val="20"/>
          <w:szCs w:val="20"/>
        </w:rPr>
        <w:t>CRS</w:t>
      </w:r>
      <w:r w:rsidR="003533A5">
        <w:rPr>
          <w:b/>
          <w:sz w:val="20"/>
          <w:szCs w:val="20"/>
        </w:rPr>
        <w:t xml:space="preserve"> (</w:t>
      </w:r>
      <w:proofErr w:type="spellStart"/>
      <w:r w:rsidR="003533A5" w:rsidRPr="003533A5">
        <w:rPr>
          <w:b/>
          <w:sz w:val="20"/>
          <w:szCs w:val="20"/>
        </w:rPr>
        <w:t>Common</w:t>
      </w:r>
      <w:proofErr w:type="spellEnd"/>
      <w:r w:rsidR="003533A5" w:rsidRPr="003533A5">
        <w:rPr>
          <w:b/>
          <w:sz w:val="20"/>
          <w:szCs w:val="20"/>
        </w:rPr>
        <w:t xml:space="preserve"> </w:t>
      </w:r>
      <w:proofErr w:type="spellStart"/>
      <w:r w:rsidR="003533A5" w:rsidRPr="003533A5">
        <w:rPr>
          <w:b/>
          <w:sz w:val="20"/>
          <w:szCs w:val="20"/>
        </w:rPr>
        <w:t>Reporting</w:t>
      </w:r>
      <w:proofErr w:type="spellEnd"/>
      <w:r w:rsidR="003533A5" w:rsidRPr="003533A5">
        <w:rPr>
          <w:b/>
          <w:sz w:val="20"/>
          <w:szCs w:val="20"/>
        </w:rPr>
        <w:t xml:space="preserve"> Standard</w:t>
      </w:r>
      <w:r w:rsidR="003533A5">
        <w:rPr>
          <w:rFonts w:ascii="Arial" w:hAnsi="Arial" w:cs="Arial"/>
          <w:color w:val="000000"/>
          <w:shd w:val="clear" w:color="auto" w:fill="FFFFFF"/>
        </w:rPr>
        <w:t>)</w:t>
      </w:r>
      <w:r w:rsidRPr="00A46D6C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C2D84" w:rsidRPr="00FC2D84">
        <w:rPr>
          <w:sz w:val="20"/>
          <w:szCs w:val="20"/>
        </w:rPr>
        <w:t xml:space="preserve">Це міжнародний стандарт, схвалений Радою ОЕСР 15 липня 2014 року, що вимагає від країн, які його </w:t>
      </w:r>
      <w:proofErr w:type="spellStart"/>
      <w:r w:rsidR="00FC2D84" w:rsidRPr="00FC2D84">
        <w:rPr>
          <w:sz w:val="20"/>
          <w:szCs w:val="20"/>
        </w:rPr>
        <w:t>імплементують</w:t>
      </w:r>
      <w:proofErr w:type="spellEnd"/>
      <w:r w:rsidR="00FC2D84" w:rsidRPr="00FC2D84">
        <w:rPr>
          <w:sz w:val="20"/>
          <w:szCs w:val="20"/>
        </w:rPr>
        <w:t xml:space="preserve">, здійснювати збір інформації від фінансових установ про фінансові рахунки власників рахунків та щорічно на автоматичній основі обмінюватись такою інформацією з юрисдикціями-партнерами з </w:t>
      </w:r>
      <w:r w:rsidR="00FC2D84" w:rsidRPr="00350B39">
        <w:rPr>
          <w:sz w:val="20"/>
          <w:szCs w:val="20"/>
        </w:rPr>
        <w:t xml:space="preserve">обміну в рамках </w:t>
      </w:r>
      <w:hyperlink r:id="rId10" w:history="1">
        <w:r w:rsidR="00350B39" w:rsidRPr="00350B39">
          <w:rPr>
            <w:rStyle w:val="a9"/>
            <w:rFonts w:eastAsiaTheme="minorHAnsi"/>
            <w:iCs/>
          </w:rPr>
          <w:t>Багатосторонньої угоди</w:t>
        </w:r>
      </w:hyperlink>
      <w:r w:rsidR="00FC2D84" w:rsidRPr="00350B39">
        <w:rPr>
          <w:sz w:val="20"/>
          <w:szCs w:val="20"/>
        </w:rPr>
        <w:t xml:space="preserve"> компетентних органів про автоматичний обмін інформацією про фінансові</w:t>
      </w:r>
      <w:r w:rsidR="00FC2D84" w:rsidRPr="00FC2D84">
        <w:rPr>
          <w:sz w:val="20"/>
          <w:szCs w:val="20"/>
        </w:rPr>
        <w:t xml:space="preserve"> рахунки (</w:t>
      </w:r>
      <w:proofErr w:type="spellStart"/>
      <w:r w:rsidR="00FC2D84" w:rsidRPr="00FC2D84">
        <w:rPr>
          <w:sz w:val="20"/>
          <w:szCs w:val="20"/>
        </w:rPr>
        <w:t>Multilateral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Competent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Authority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Agreement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on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Automatic</w:t>
      </w:r>
      <w:proofErr w:type="spellEnd"/>
      <w:r w:rsidR="00FC2D84" w:rsidRPr="00FC2D84">
        <w:rPr>
          <w:sz w:val="20"/>
          <w:szCs w:val="20"/>
        </w:rPr>
        <w:t xml:space="preserve"> Exchange </w:t>
      </w:r>
      <w:proofErr w:type="spellStart"/>
      <w:r w:rsidR="00FC2D84" w:rsidRPr="00FC2D84">
        <w:rPr>
          <w:sz w:val="20"/>
          <w:szCs w:val="20"/>
        </w:rPr>
        <w:t>of</w:t>
      </w:r>
      <w:proofErr w:type="spellEnd"/>
      <w:r w:rsidR="00FC2D84" w:rsidRPr="00FC2D84">
        <w:rPr>
          <w:sz w:val="20"/>
          <w:szCs w:val="20"/>
        </w:rPr>
        <w:t xml:space="preserve"> </w:t>
      </w:r>
      <w:proofErr w:type="spellStart"/>
      <w:r w:rsidR="00FC2D84" w:rsidRPr="00FC2D84">
        <w:rPr>
          <w:sz w:val="20"/>
          <w:szCs w:val="20"/>
        </w:rPr>
        <w:t>Fina</w:t>
      </w:r>
      <w:r w:rsidR="00350B39">
        <w:rPr>
          <w:sz w:val="20"/>
          <w:szCs w:val="20"/>
        </w:rPr>
        <w:t>ncial</w:t>
      </w:r>
      <w:proofErr w:type="spellEnd"/>
      <w:r w:rsidR="00350B39">
        <w:rPr>
          <w:sz w:val="20"/>
          <w:szCs w:val="20"/>
        </w:rPr>
        <w:t xml:space="preserve"> </w:t>
      </w:r>
      <w:proofErr w:type="spellStart"/>
      <w:r w:rsidR="00350B39">
        <w:rPr>
          <w:sz w:val="20"/>
          <w:szCs w:val="20"/>
        </w:rPr>
        <w:t>Account</w:t>
      </w:r>
      <w:proofErr w:type="spellEnd"/>
      <w:r w:rsidR="00FC2D84" w:rsidRPr="00FC2D84">
        <w:rPr>
          <w:sz w:val="20"/>
          <w:szCs w:val="20"/>
        </w:rPr>
        <w:t>.</w:t>
      </w:r>
    </w:p>
    <w:p w:rsidR="00A46D6C" w:rsidRPr="00F474BD" w:rsidRDefault="00A46D6C" w:rsidP="00480CEB">
      <w:pPr>
        <w:tabs>
          <w:tab w:val="left" w:pos="1010"/>
        </w:tabs>
        <w:contextualSpacing/>
        <w:rPr>
          <w:sz w:val="20"/>
          <w:szCs w:val="20"/>
        </w:rPr>
      </w:pPr>
    </w:p>
    <w:p w:rsidR="00963CAB" w:rsidRDefault="00963CAB" w:rsidP="00963CAB">
      <w:pPr>
        <w:pStyle w:val="a3"/>
        <w:ind w:left="140" w:right="268"/>
        <w:jc w:val="both"/>
        <w:rPr>
          <w:sz w:val="20"/>
          <w:szCs w:val="20"/>
        </w:rPr>
      </w:pPr>
      <w:r w:rsidRPr="00F474BD">
        <w:rPr>
          <w:b/>
          <w:sz w:val="20"/>
          <w:szCs w:val="20"/>
        </w:rPr>
        <w:t xml:space="preserve">ІПН (включаючи «функціональний еквівалент»). </w:t>
      </w:r>
      <w:r w:rsidRPr="00F474BD">
        <w:rPr>
          <w:sz w:val="20"/>
          <w:szCs w:val="20"/>
        </w:rPr>
        <w:t>Термін «ІПН» означає ідентифікаційний номер платника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податків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(або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функціональний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еквівалент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за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відсутності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ідентифікаційного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номера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платника податків). ІПН є унікальною комбінацією букв та/або цифр, що присвоюється юрисдикцією фізичній особі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або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Організації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та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використовується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для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їх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ідентифікації</w:t>
      </w:r>
      <w:r w:rsidRPr="00F474BD">
        <w:rPr>
          <w:spacing w:val="-5"/>
          <w:sz w:val="20"/>
          <w:szCs w:val="20"/>
        </w:rPr>
        <w:t xml:space="preserve"> </w:t>
      </w:r>
      <w:r w:rsidRPr="00F474BD">
        <w:rPr>
          <w:sz w:val="20"/>
          <w:szCs w:val="20"/>
        </w:rPr>
        <w:t>для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цілей</w:t>
      </w:r>
      <w:r w:rsidRPr="00F474BD">
        <w:rPr>
          <w:spacing w:val="-2"/>
          <w:sz w:val="20"/>
          <w:szCs w:val="20"/>
        </w:rPr>
        <w:t xml:space="preserve"> </w:t>
      </w:r>
      <w:r w:rsidRPr="00F474BD">
        <w:rPr>
          <w:sz w:val="20"/>
          <w:szCs w:val="20"/>
        </w:rPr>
        <w:t>оподаткування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відповідно до податкового законодавства вказаної юрисдикції.</w:t>
      </w:r>
      <w:r w:rsidRPr="00F474BD">
        <w:rPr>
          <w:spacing w:val="40"/>
          <w:sz w:val="20"/>
          <w:szCs w:val="20"/>
        </w:rPr>
        <w:t xml:space="preserve"> </w:t>
      </w:r>
      <w:r w:rsidRPr="00F474BD">
        <w:rPr>
          <w:sz w:val="20"/>
          <w:szCs w:val="20"/>
        </w:rPr>
        <w:t xml:space="preserve">Детальнішу інформацію про допустимі ІПН можна знайти на </w:t>
      </w:r>
      <w:hyperlink r:id="rId11">
        <w:r w:rsidRPr="00F474BD">
          <w:rPr>
            <w:color w:val="0462C1"/>
            <w:sz w:val="20"/>
            <w:szCs w:val="20"/>
            <w:u w:val="single" w:color="0462C1"/>
          </w:rPr>
          <w:t>порталі автоматичного обміну інформацією ОЕСР.</w:t>
        </w:r>
      </w:hyperlink>
      <w:r w:rsidRPr="00F474BD">
        <w:rPr>
          <w:color w:val="0462C1"/>
          <w:spacing w:val="40"/>
          <w:sz w:val="20"/>
          <w:szCs w:val="20"/>
        </w:rPr>
        <w:t xml:space="preserve"> </w:t>
      </w:r>
      <w:r w:rsidRPr="00F474BD">
        <w:rPr>
          <w:sz w:val="20"/>
          <w:szCs w:val="20"/>
        </w:rPr>
        <w:t>Деякі юрисдикції не видають ІПН. Однак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ці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юрисдикції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часто</w:t>
      </w:r>
      <w:r w:rsidRPr="00F474BD">
        <w:rPr>
          <w:spacing w:val="-3"/>
          <w:sz w:val="20"/>
          <w:szCs w:val="20"/>
        </w:rPr>
        <w:t xml:space="preserve"> </w:t>
      </w:r>
      <w:r w:rsidRPr="00F474BD">
        <w:rPr>
          <w:sz w:val="20"/>
          <w:szCs w:val="20"/>
        </w:rPr>
        <w:t>використовують</w:t>
      </w:r>
      <w:r w:rsidRPr="00F474BD">
        <w:rPr>
          <w:spacing w:val="-7"/>
          <w:sz w:val="20"/>
          <w:szCs w:val="20"/>
        </w:rPr>
        <w:t xml:space="preserve"> </w:t>
      </w:r>
      <w:r w:rsidRPr="00F474BD">
        <w:rPr>
          <w:sz w:val="20"/>
          <w:szCs w:val="20"/>
        </w:rPr>
        <w:t>інший</w:t>
      </w:r>
      <w:r w:rsidRPr="00F474BD">
        <w:rPr>
          <w:spacing w:val="-6"/>
          <w:sz w:val="20"/>
          <w:szCs w:val="20"/>
        </w:rPr>
        <w:t xml:space="preserve"> </w:t>
      </w:r>
      <w:r w:rsidRPr="00F474BD">
        <w:rPr>
          <w:sz w:val="20"/>
          <w:szCs w:val="20"/>
        </w:rPr>
        <w:t>номер</w:t>
      </w:r>
      <w:r w:rsidRPr="00F474BD">
        <w:rPr>
          <w:spacing w:val="-8"/>
          <w:sz w:val="20"/>
          <w:szCs w:val="20"/>
        </w:rPr>
        <w:t xml:space="preserve"> </w:t>
      </w:r>
      <w:r w:rsidRPr="00F474BD">
        <w:rPr>
          <w:sz w:val="20"/>
          <w:szCs w:val="20"/>
        </w:rPr>
        <w:t>з</w:t>
      </w:r>
      <w:r w:rsidRPr="00F474BD">
        <w:rPr>
          <w:spacing w:val="-7"/>
          <w:sz w:val="20"/>
          <w:szCs w:val="20"/>
        </w:rPr>
        <w:t xml:space="preserve"> </w:t>
      </w:r>
      <w:r w:rsidRPr="00F474BD">
        <w:rPr>
          <w:sz w:val="20"/>
          <w:szCs w:val="20"/>
        </w:rPr>
        <w:t>високим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ступенем</w:t>
      </w:r>
      <w:r w:rsidRPr="00F474BD">
        <w:rPr>
          <w:spacing w:val="-9"/>
          <w:sz w:val="20"/>
          <w:szCs w:val="20"/>
        </w:rPr>
        <w:t xml:space="preserve"> </w:t>
      </w:r>
      <w:r w:rsidRPr="00F474BD">
        <w:rPr>
          <w:sz w:val="20"/>
          <w:szCs w:val="20"/>
        </w:rPr>
        <w:t>захисту</w:t>
      </w:r>
      <w:r w:rsidRPr="00F474BD">
        <w:rPr>
          <w:spacing w:val="-7"/>
          <w:sz w:val="20"/>
          <w:szCs w:val="20"/>
        </w:rPr>
        <w:t xml:space="preserve"> </w:t>
      </w:r>
      <w:r w:rsidRPr="00F474BD">
        <w:rPr>
          <w:sz w:val="20"/>
          <w:szCs w:val="20"/>
        </w:rPr>
        <w:t>з</w:t>
      </w:r>
      <w:r w:rsidRPr="00F474BD">
        <w:rPr>
          <w:spacing w:val="-2"/>
          <w:sz w:val="20"/>
          <w:szCs w:val="20"/>
        </w:rPr>
        <w:t xml:space="preserve"> </w:t>
      </w:r>
      <w:r w:rsidRPr="00F474BD">
        <w:rPr>
          <w:sz w:val="20"/>
          <w:szCs w:val="20"/>
        </w:rPr>
        <w:t>еквівалентним рівнем ідентифікації («функціональний еквівалент»). Прикладами такого типу номерів для фізичних осіб є номер соціального забезпечення/ страхування, ідентифікаційний</w:t>
      </w:r>
      <w:r w:rsidRPr="00F474BD">
        <w:rPr>
          <w:spacing w:val="40"/>
          <w:sz w:val="20"/>
          <w:szCs w:val="20"/>
        </w:rPr>
        <w:t xml:space="preserve"> </w:t>
      </w:r>
      <w:r w:rsidRPr="00F474BD">
        <w:rPr>
          <w:sz w:val="20"/>
          <w:szCs w:val="20"/>
        </w:rPr>
        <w:t>номер/</w:t>
      </w:r>
      <w:r w:rsidRPr="00F474BD">
        <w:rPr>
          <w:spacing w:val="-4"/>
          <w:sz w:val="20"/>
          <w:szCs w:val="20"/>
        </w:rPr>
        <w:t xml:space="preserve"> </w:t>
      </w:r>
      <w:r w:rsidRPr="00F474BD">
        <w:rPr>
          <w:sz w:val="20"/>
          <w:szCs w:val="20"/>
        </w:rPr>
        <w:t>код громадянина (особи)/ службовий код (номер) та реєстраційний номер резидента.</w:t>
      </w:r>
    </w:p>
    <w:p w:rsidR="009145B0" w:rsidRDefault="00D53935" w:rsidP="006D283B">
      <w:pPr>
        <w:pStyle w:val="a3"/>
        <w:ind w:left="140" w:right="268"/>
        <w:jc w:val="both"/>
      </w:pPr>
      <w:r>
        <w:br w:type="page"/>
      </w:r>
    </w:p>
    <w:sectPr w:rsidR="009145B0" w:rsidSect="00A105D0">
      <w:type w:val="continuous"/>
      <w:pgSz w:w="11900" w:h="1682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35434"/>
    <w:multiLevelType w:val="hybridMultilevel"/>
    <w:tmpl w:val="2F82D8C4"/>
    <w:lvl w:ilvl="0" w:tplc="72349272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29320E82"/>
    <w:multiLevelType w:val="hybridMultilevel"/>
    <w:tmpl w:val="8B3A93EE"/>
    <w:lvl w:ilvl="0" w:tplc="79A424D8">
      <w:numFmt w:val="bullet"/>
      <w:lvlText w:val=""/>
      <w:lvlJc w:val="left"/>
      <w:pPr>
        <w:ind w:left="455" w:hanging="286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C0528BAA">
      <w:numFmt w:val="bullet"/>
      <w:lvlText w:val="•"/>
      <w:lvlJc w:val="left"/>
      <w:pPr>
        <w:ind w:left="1519" w:hanging="286"/>
      </w:pPr>
      <w:rPr>
        <w:rFonts w:hint="default"/>
        <w:lang w:val="uk-UA" w:eastAsia="en-US" w:bidi="ar-SA"/>
      </w:rPr>
    </w:lvl>
    <w:lvl w:ilvl="2" w:tplc="8F52E70E">
      <w:numFmt w:val="bullet"/>
      <w:lvlText w:val="•"/>
      <w:lvlJc w:val="left"/>
      <w:pPr>
        <w:ind w:left="2578" w:hanging="286"/>
      </w:pPr>
      <w:rPr>
        <w:rFonts w:hint="default"/>
        <w:lang w:val="uk-UA" w:eastAsia="en-US" w:bidi="ar-SA"/>
      </w:rPr>
    </w:lvl>
    <w:lvl w:ilvl="3" w:tplc="9AE2486E">
      <w:numFmt w:val="bullet"/>
      <w:lvlText w:val="•"/>
      <w:lvlJc w:val="left"/>
      <w:pPr>
        <w:ind w:left="3637" w:hanging="286"/>
      </w:pPr>
      <w:rPr>
        <w:rFonts w:hint="default"/>
        <w:lang w:val="uk-UA" w:eastAsia="en-US" w:bidi="ar-SA"/>
      </w:rPr>
    </w:lvl>
    <w:lvl w:ilvl="4" w:tplc="F536D42E">
      <w:numFmt w:val="bullet"/>
      <w:lvlText w:val="•"/>
      <w:lvlJc w:val="left"/>
      <w:pPr>
        <w:ind w:left="4696" w:hanging="286"/>
      </w:pPr>
      <w:rPr>
        <w:rFonts w:hint="default"/>
        <w:lang w:val="uk-UA" w:eastAsia="en-US" w:bidi="ar-SA"/>
      </w:rPr>
    </w:lvl>
    <w:lvl w:ilvl="5" w:tplc="8A5A0F90">
      <w:numFmt w:val="bullet"/>
      <w:lvlText w:val="•"/>
      <w:lvlJc w:val="left"/>
      <w:pPr>
        <w:ind w:left="5755" w:hanging="286"/>
      </w:pPr>
      <w:rPr>
        <w:rFonts w:hint="default"/>
        <w:lang w:val="uk-UA" w:eastAsia="en-US" w:bidi="ar-SA"/>
      </w:rPr>
    </w:lvl>
    <w:lvl w:ilvl="6" w:tplc="4DEE340C">
      <w:numFmt w:val="bullet"/>
      <w:lvlText w:val="•"/>
      <w:lvlJc w:val="left"/>
      <w:pPr>
        <w:ind w:left="6814" w:hanging="286"/>
      </w:pPr>
      <w:rPr>
        <w:rFonts w:hint="default"/>
        <w:lang w:val="uk-UA" w:eastAsia="en-US" w:bidi="ar-SA"/>
      </w:rPr>
    </w:lvl>
    <w:lvl w:ilvl="7" w:tplc="259E6E88">
      <w:numFmt w:val="bullet"/>
      <w:lvlText w:val="•"/>
      <w:lvlJc w:val="left"/>
      <w:pPr>
        <w:ind w:left="7873" w:hanging="286"/>
      </w:pPr>
      <w:rPr>
        <w:rFonts w:hint="default"/>
        <w:lang w:val="uk-UA" w:eastAsia="en-US" w:bidi="ar-SA"/>
      </w:rPr>
    </w:lvl>
    <w:lvl w:ilvl="8" w:tplc="CD420904">
      <w:numFmt w:val="bullet"/>
      <w:lvlText w:val="•"/>
      <w:lvlJc w:val="left"/>
      <w:pPr>
        <w:ind w:left="8932" w:hanging="286"/>
      </w:pPr>
      <w:rPr>
        <w:rFonts w:hint="default"/>
        <w:lang w:val="uk-UA" w:eastAsia="en-US" w:bidi="ar-SA"/>
      </w:rPr>
    </w:lvl>
  </w:abstractNum>
  <w:abstractNum w:abstractNumId="2">
    <w:nsid w:val="64525EE6"/>
    <w:multiLevelType w:val="hybridMultilevel"/>
    <w:tmpl w:val="DFF2F0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4DF"/>
    <w:rsid w:val="00067C97"/>
    <w:rsid w:val="000A2418"/>
    <w:rsid w:val="000C4D25"/>
    <w:rsid w:val="00113942"/>
    <w:rsid w:val="00156BEA"/>
    <w:rsid w:val="00162E26"/>
    <w:rsid w:val="00184CD3"/>
    <w:rsid w:val="00254339"/>
    <w:rsid w:val="002A4598"/>
    <w:rsid w:val="002A5D42"/>
    <w:rsid w:val="00310D73"/>
    <w:rsid w:val="00350B39"/>
    <w:rsid w:val="003533A5"/>
    <w:rsid w:val="003C6216"/>
    <w:rsid w:val="003E54DF"/>
    <w:rsid w:val="00424797"/>
    <w:rsid w:val="00480CEB"/>
    <w:rsid w:val="00484B7A"/>
    <w:rsid w:val="004C0993"/>
    <w:rsid w:val="00531943"/>
    <w:rsid w:val="005438DF"/>
    <w:rsid w:val="0054431E"/>
    <w:rsid w:val="0055654C"/>
    <w:rsid w:val="00582FE6"/>
    <w:rsid w:val="005B2190"/>
    <w:rsid w:val="005F1E79"/>
    <w:rsid w:val="006363E2"/>
    <w:rsid w:val="0063659A"/>
    <w:rsid w:val="006725CE"/>
    <w:rsid w:val="006A71E2"/>
    <w:rsid w:val="006D283B"/>
    <w:rsid w:val="006D62BC"/>
    <w:rsid w:val="006F2060"/>
    <w:rsid w:val="007424E1"/>
    <w:rsid w:val="0076766A"/>
    <w:rsid w:val="00777EEC"/>
    <w:rsid w:val="00784968"/>
    <w:rsid w:val="00784D97"/>
    <w:rsid w:val="007C19CF"/>
    <w:rsid w:val="008206A3"/>
    <w:rsid w:val="0085234A"/>
    <w:rsid w:val="00854323"/>
    <w:rsid w:val="008C0756"/>
    <w:rsid w:val="008C486C"/>
    <w:rsid w:val="008E7374"/>
    <w:rsid w:val="009145B0"/>
    <w:rsid w:val="00963CAB"/>
    <w:rsid w:val="00971955"/>
    <w:rsid w:val="00986921"/>
    <w:rsid w:val="00A10176"/>
    <w:rsid w:val="00A105D0"/>
    <w:rsid w:val="00A46D6C"/>
    <w:rsid w:val="00A71800"/>
    <w:rsid w:val="00A81701"/>
    <w:rsid w:val="00AF4C4E"/>
    <w:rsid w:val="00BB118C"/>
    <w:rsid w:val="00BD0E08"/>
    <w:rsid w:val="00C22A16"/>
    <w:rsid w:val="00C855A3"/>
    <w:rsid w:val="00CC4FF0"/>
    <w:rsid w:val="00D342E4"/>
    <w:rsid w:val="00D350DB"/>
    <w:rsid w:val="00D53935"/>
    <w:rsid w:val="00D548E6"/>
    <w:rsid w:val="00DB5D5C"/>
    <w:rsid w:val="00DC66F3"/>
    <w:rsid w:val="00DD4B60"/>
    <w:rsid w:val="00DE4A79"/>
    <w:rsid w:val="00E346A3"/>
    <w:rsid w:val="00E56DD0"/>
    <w:rsid w:val="00E601B1"/>
    <w:rsid w:val="00E6413A"/>
    <w:rsid w:val="00E66E1A"/>
    <w:rsid w:val="00E72E1F"/>
    <w:rsid w:val="00E875B3"/>
    <w:rsid w:val="00EC4175"/>
    <w:rsid w:val="00EE0491"/>
    <w:rsid w:val="00EE1955"/>
    <w:rsid w:val="00F061E0"/>
    <w:rsid w:val="00F10AAD"/>
    <w:rsid w:val="00F47248"/>
    <w:rsid w:val="00F473E3"/>
    <w:rsid w:val="00F474A5"/>
    <w:rsid w:val="00F474BD"/>
    <w:rsid w:val="00F5151B"/>
    <w:rsid w:val="00F80552"/>
    <w:rsid w:val="00F97EC2"/>
    <w:rsid w:val="00FB164F"/>
    <w:rsid w:val="00F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0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A3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82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8C486C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963C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963CAB"/>
    <w:rPr>
      <w:color w:val="0000FF" w:themeColor="hyperlink"/>
      <w:u w:val="single"/>
    </w:rPr>
  </w:style>
  <w:style w:type="paragraph" w:customStyle="1" w:styleId="paragraph">
    <w:name w:val="paragraph"/>
    <w:basedOn w:val="a"/>
    <w:rsid w:val="00FB16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FollowedHyperlink"/>
    <w:basedOn w:val="a0"/>
    <w:uiPriority w:val="99"/>
    <w:semiHidden/>
    <w:unhideWhenUsed/>
    <w:rsid w:val="00350B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18"/>
      <w:ind w:left="1739" w:right="149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8"/>
    </w:p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06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6A3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820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rsid w:val="008C486C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963C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963CAB"/>
    <w:rPr>
      <w:color w:val="0000FF" w:themeColor="hyperlink"/>
      <w:u w:val="single"/>
    </w:rPr>
  </w:style>
  <w:style w:type="paragraph" w:customStyle="1" w:styleId="paragraph">
    <w:name w:val="paragraph"/>
    <w:basedOn w:val="a"/>
    <w:rsid w:val="00FB16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a">
    <w:name w:val="FollowedHyperlink"/>
    <w:basedOn w:val="a0"/>
    <w:uiPriority w:val="99"/>
    <w:semiHidden/>
    <w:unhideWhenUsed/>
    <w:rsid w:val="00350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/baneryi/c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ax.gov.ua/baneryi/c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ecd.org/tax/automatic-exchange/crs-implementation-and-assistance/tax-identification-number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ax.gov.ua/baneryi/c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x.gov.ua/baneryi/c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4304-57AD-46AC-95D0-6AE14DE3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STALNIKEVYCH Maryna Volodymyrivna</dc:creator>
  <cp:lastModifiedBy>Лопухович Наталія</cp:lastModifiedBy>
  <cp:revision>5</cp:revision>
  <cp:lastPrinted>2023-08-09T07:17:00Z</cp:lastPrinted>
  <dcterms:created xsi:type="dcterms:W3CDTF">2023-08-09T07:46:00Z</dcterms:created>
  <dcterms:modified xsi:type="dcterms:W3CDTF">2024-06-26T09:35:00Z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2023-07-07T00:00:00Z</vt:filetime>
  </property>
</Properties>
</file>